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694689" w14:textId="219D7EB9" w:rsidR="00CE3912" w:rsidRPr="00E62C42" w:rsidRDefault="00CE3912" w:rsidP="00E62C42">
      <w:pPr>
        <w:tabs>
          <w:tab w:val="center" w:pos="4536"/>
          <w:tab w:val="right" w:pos="8280"/>
          <w:tab w:val="right" w:pos="9639"/>
        </w:tabs>
        <w:ind w:right="2"/>
        <w:rPr>
          <w:rFonts w:ascii="Arial" w:hAnsi="Arial" w:cs="Arial"/>
          <w:b/>
          <w:bCs/>
          <w:sz w:val="28"/>
          <w:lang w:eastAsia="zh-CN"/>
        </w:rPr>
      </w:pPr>
      <w:r w:rsidRPr="00E62C42">
        <w:rPr>
          <w:rFonts w:ascii="Arial" w:hAnsi="Arial" w:cs="Arial"/>
          <w:b/>
          <w:bCs/>
          <w:sz w:val="28"/>
          <w:lang w:eastAsia="zh-CN"/>
        </w:rPr>
        <w:t>3GPP TSG RAN WG1</w:t>
      </w:r>
      <w:r w:rsidR="008973CD" w:rsidRPr="00E62C42">
        <w:rPr>
          <w:rFonts w:ascii="Arial" w:hAnsi="Arial" w:cs="Arial"/>
          <w:b/>
          <w:bCs/>
          <w:sz w:val="28"/>
          <w:lang w:eastAsia="zh-CN"/>
        </w:rPr>
        <w:t>#10</w:t>
      </w:r>
      <w:r w:rsidR="00E62C42">
        <w:rPr>
          <w:rFonts w:ascii="Arial" w:hAnsi="Arial" w:cs="Arial"/>
          <w:b/>
          <w:bCs/>
          <w:sz w:val="28"/>
          <w:lang w:eastAsia="zh-CN"/>
        </w:rPr>
        <w:t>5</w:t>
      </w:r>
      <w:r w:rsidR="008973CD" w:rsidRPr="00E62C42">
        <w:rPr>
          <w:rFonts w:ascii="Arial" w:hAnsi="Arial" w:cs="Arial"/>
          <w:b/>
          <w:bCs/>
          <w:sz w:val="28"/>
          <w:lang w:eastAsia="zh-CN"/>
        </w:rPr>
        <w:t>-e</w:t>
      </w:r>
      <w:r w:rsidRPr="00E62C42">
        <w:rPr>
          <w:rFonts w:ascii="Arial" w:hAnsi="Arial" w:cs="Arial" w:hint="eastAsia"/>
          <w:b/>
          <w:bCs/>
          <w:sz w:val="28"/>
          <w:lang w:eastAsia="zh-CN"/>
        </w:rPr>
        <w:tab/>
      </w:r>
      <w:r w:rsidRPr="00E62C42">
        <w:rPr>
          <w:rFonts w:ascii="Arial" w:hAnsi="Arial" w:cs="Arial"/>
          <w:b/>
          <w:bCs/>
          <w:sz w:val="28"/>
          <w:lang w:eastAsia="zh-CN"/>
        </w:rPr>
        <w:tab/>
        <w:t xml:space="preserve">       </w:t>
      </w:r>
      <w:r w:rsidR="00867CF1" w:rsidRPr="00867CF1">
        <w:rPr>
          <w:rFonts w:ascii="Arial" w:hAnsi="Arial" w:cs="Arial"/>
          <w:b/>
          <w:bCs/>
          <w:sz w:val="28"/>
          <w:lang w:eastAsia="zh-CN"/>
        </w:rPr>
        <w:t>R1-2104438</w:t>
      </w:r>
    </w:p>
    <w:p w14:paraId="66C3DA9F" w14:textId="7585B639" w:rsidR="00CE3912" w:rsidRPr="00E62C42" w:rsidRDefault="008973CD" w:rsidP="00E62C42">
      <w:pPr>
        <w:tabs>
          <w:tab w:val="center" w:pos="4536"/>
          <w:tab w:val="right" w:pos="8280"/>
          <w:tab w:val="right" w:pos="9639"/>
        </w:tabs>
        <w:ind w:right="2"/>
        <w:rPr>
          <w:rFonts w:ascii="Arial" w:hAnsi="Arial" w:cs="Arial"/>
          <w:b/>
          <w:bCs/>
          <w:sz w:val="28"/>
          <w:lang w:eastAsia="zh-CN"/>
        </w:rPr>
      </w:pPr>
      <w:r w:rsidRPr="00E62C42">
        <w:rPr>
          <w:rFonts w:ascii="Arial" w:hAnsi="Arial" w:cs="Arial"/>
          <w:b/>
          <w:bCs/>
          <w:sz w:val="28"/>
          <w:lang w:eastAsia="zh-CN"/>
        </w:rPr>
        <w:t xml:space="preserve">e-Meeting, </w:t>
      </w:r>
      <w:r w:rsidR="00E62C42">
        <w:rPr>
          <w:rFonts w:ascii="Arial" w:eastAsia="MS Mincho" w:hAnsi="Arial" w:cs="Arial"/>
          <w:b/>
          <w:bCs/>
          <w:sz w:val="28"/>
          <w:lang w:eastAsia="ja-JP"/>
        </w:rPr>
        <w:t>May 10</w:t>
      </w:r>
      <w:r w:rsidR="00E62C42" w:rsidRPr="00B552FA">
        <w:rPr>
          <w:rFonts w:ascii="Arial" w:eastAsia="MS Mincho" w:hAnsi="Arial" w:cs="Arial"/>
          <w:b/>
          <w:bCs/>
          <w:sz w:val="28"/>
          <w:vertAlign w:val="superscript"/>
          <w:lang w:eastAsia="ja-JP"/>
        </w:rPr>
        <w:t>th</w:t>
      </w:r>
      <w:r w:rsidR="00E62C42">
        <w:rPr>
          <w:rFonts w:ascii="Arial" w:eastAsia="MS Mincho" w:hAnsi="Arial" w:cs="Arial"/>
          <w:b/>
          <w:bCs/>
          <w:sz w:val="28"/>
          <w:lang w:eastAsia="ja-JP"/>
        </w:rPr>
        <w:t xml:space="preserve"> – 27</w:t>
      </w:r>
      <w:r w:rsidR="00E62C42" w:rsidRPr="00B552FA">
        <w:rPr>
          <w:rFonts w:ascii="Arial" w:eastAsia="MS Mincho" w:hAnsi="Arial" w:cs="Arial"/>
          <w:b/>
          <w:bCs/>
          <w:sz w:val="28"/>
          <w:vertAlign w:val="superscript"/>
          <w:lang w:eastAsia="ja-JP"/>
        </w:rPr>
        <w:t>th</w:t>
      </w:r>
      <w:r w:rsidR="00E62C42">
        <w:rPr>
          <w:rFonts w:ascii="Arial" w:eastAsia="MS Mincho" w:hAnsi="Arial" w:cs="Arial"/>
          <w:b/>
          <w:bCs/>
          <w:sz w:val="28"/>
          <w:lang w:eastAsia="ja-JP"/>
        </w:rPr>
        <w:t>, 2021</w:t>
      </w:r>
    </w:p>
    <w:p w14:paraId="41C9D35F" w14:textId="77777777" w:rsidR="00284961" w:rsidRPr="00E62C42" w:rsidRDefault="00284961" w:rsidP="00284961">
      <w:pPr>
        <w:pBdr>
          <w:top w:val="single" w:sz="4" w:space="1" w:color="auto"/>
        </w:pBdr>
        <w:spacing w:after="0"/>
        <w:jc w:val="left"/>
        <w:rPr>
          <w:b/>
          <w:kern w:val="2"/>
          <w:lang w:eastAsia="zh-CN"/>
        </w:rPr>
      </w:pPr>
    </w:p>
    <w:p w14:paraId="76BEC91D" w14:textId="457522CF"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r w:rsidR="00DB658A">
        <w:rPr>
          <w:rFonts w:ascii="Arial" w:eastAsia="Batang" w:hAnsi="Arial" w:cs="Arial"/>
          <w:b/>
          <w:bCs/>
          <w:lang w:val="en-GB"/>
        </w:rPr>
        <w:t>8.</w:t>
      </w:r>
      <w:r w:rsidR="00DB658A" w:rsidRPr="00DB658A">
        <w:rPr>
          <w:rFonts w:ascii="Arial" w:eastAsia="Batang" w:hAnsi="Arial" w:cs="Arial" w:hint="eastAsia"/>
          <w:b/>
          <w:bCs/>
          <w:lang w:val="en-GB"/>
        </w:rPr>
        <w:t>8</w:t>
      </w:r>
      <w:r w:rsidR="00DB658A">
        <w:rPr>
          <w:rFonts w:ascii="Arial" w:eastAsia="Batang" w:hAnsi="Arial" w:cs="Arial"/>
          <w:b/>
          <w:bCs/>
          <w:lang w:val="en-GB"/>
        </w:rPr>
        <w:t>.</w:t>
      </w:r>
      <w:r w:rsidR="00091126">
        <w:rPr>
          <w:rFonts w:ascii="Arial" w:eastAsia="Batang" w:hAnsi="Arial" w:cs="Arial" w:hint="eastAsia"/>
          <w:b/>
          <w:bCs/>
          <w:lang w:val="en-GB"/>
        </w:rPr>
        <w:t>2</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22DAF7F3"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E62C42" w:rsidRPr="00E62C42">
        <w:rPr>
          <w:rFonts w:ascii="Arial" w:eastAsia="Batang" w:hAnsi="Arial" w:cs="Arial"/>
          <w:b/>
          <w:bCs/>
          <w:lang w:val="en-GB"/>
        </w:rPr>
        <w:t>Discussion on PUCCH enhancements</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3EC8A703" w14:textId="32BBEBF1" w:rsidR="00745FE2" w:rsidRDefault="00745FE2" w:rsidP="00986494">
      <w:pPr>
        <w:pStyle w:val="1"/>
        <w:rPr>
          <w:lang w:eastAsia="zh-CN"/>
        </w:rPr>
      </w:pPr>
      <w:bookmarkStart w:id="0" w:name="_Ref124589705"/>
      <w:bookmarkStart w:id="1" w:name="_Ref129681862"/>
      <w:r>
        <w:rPr>
          <w:rFonts w:hint="eastAsia"/>
          <w:lang w:eastAsia="zh-CN"/>
        </w:rPr>
        <w:t>Introduction</w:t>
      </w:r>
    </w:p>
    <w:bookmarkEnd w:id="0"/>
    <w:bookmarkEnd w:id="1"/>
    <w:p w14:paraId="2DBE5180" w14:textId="363C3B43" w:rsidR="00D9358A" w:rsidRPr="006C16C4" w:rsidRDefault="00836F00" w:rsidP="0080042B">
      <w:pPr>
        <w:rPr>
          <w:rFonts w:eastAsia="宋体"/>
          <w:kern w:val="2"/>
          <w:sz w:val="21"/>
          <w:szCs w:val="21"/>
          <w:lang w:eastAsia="zh-CN"/>
        </w:rPr>
      </w:pPr>
      <w:r w:rsidRPr="006C16C4">
        <w:rPr>
          <w:rFonts w:eastAsia="宋体"/>
          <w:kern w:val="2"/>
          <w:sz w:val="21"/>
          <w:szCs w:val="21"/>
          <w:lang w:eastAsia="zh-CN"/>
        </w:rPr>
        <w:t>In</w:t>
      </w:r>
      <w:r w:rsidR="00E37136" w:rsidRPr="006C16C4">
        <w:rPr>
          <w:rFonts w:eastAsia="宋体"/>
          <w:kern w:val="2"/>
          <w:sz w:val="21"/>
          <w:szCs w:val="21"/>
          <w:lang w:eastAsia="zh-CN"/>
        </w:rPr>
        <w:t xml:space="preserve"> RAN#9</w:t>
      </w:r>
      <w:r w:rsidR="00510AFF">
        <w:rPr>
          <w:rFonts w:eastAsia="宋体"/>
          <w:kern w:val="2"/>
          <w:sz w:val="21"/>
          <w:szCs w:val="21"/>
          <w:lang w:eastAsia="zh-CN"/>
        </w:rPr>
        <w:t>1</w:t>
      </w:r>
      <w:r w:rsidR="00E37136" w:rsidRPr="006C16C4">
        <w:rPr>
          <w:rFonts w:eastAsia="宋体"/>
          <w:kern w:val="2"/>
          <w:sz w:val="21"/>
          <w:szCs w:val="21"/>
          <w:lang w:eastAsia="zh-CN"/>
        </w:rPr>
        <w:t xml:space="preserve">, </w:t>
      </w:r>
      <w:r w:rsidR="00510AFF" w:rsidRPr="00510AFF">
        <w:rPr>
          <w:rFonts w:eastAsia="宋体"/>
          <w:kern w:val="2"/>
          <w:sz w:val="21"/>
          <w:szCs w:val="21"/>
          <w:lang w:eastAsia="zh-CN"/>
        </w:rPr>
        <w:t>Revised WID on NR coverage enhancements</w:t>
      </w:r>
      <w:r w:rsidR="00FF33A6" w:rsidRPr="006C16C4">
        <w:rPr>
          <w:rFonts w:eastAsia="宋体"/>
          <w:kern w:val="2"/>
          <w:sz w:val="21"/>
          <w:szCs w:val="21"/>
          <w:lang w:eastAsia="zh-CN"/>
        </w:rPr>
        <w:t xml:space="preserve"> was approved [1]</w:t>
      </w:r>
      <w:r w:rsidR="00D9358A" w:rsidRPr="006C16C4">
        <w:rPr>
          <w:rFonts w:eastAsia="宋体"/>
          <w:kern w:val="2"/>
          <w:sz w:val="21"/>
          <w:szCs w:val="21"/>
          <w:lang w:eastAsia="zh-CN"/>
        </w:rPr>
        <w:t>.</w:t>
      </w:r>
      <w:r w:rsidR="00377EB1" w:rsidRPr="006C16C4">
        <w:rPr>
          <w:rFonts w:eastAsia="宋体"/>
          <w:kern w:val="2"/>
          <w:sz w:val="21"/>
          <w:szCs w:val="21"/>
          <w:lang w:eastAsia="zh-CN"/>
        </w:rPr>
        <w:t xml:space="preserve"> The following issues are going to be </w:t>
      </w:r>
      <w:r w:rsidR="00663D26" w:rsidRPr="006C16C4">
        <w:rPr>
          <w:rFonts w:eastAsia="宋体"/>
          <w:kern w:val="2"/>
          <w:sz w:val="21"/>
          <w:szCs w:val="21"/>
          <w:lang w:eastAsia="zh-CN"/>
        </w:rPr>
        <w:t xml:space="preserve">discussed </w:t>
      </w:r>
      <w:r w:rsidR="00377EB1" w:rsidRPr="006C16C4">
        <w:rPr>
          <w:rFonts w:eastAsia="宋体"/>
          <w:kern w:val="2"/>
          <w:sz w:val="21"/>
          <w:szCs w:val="21"/>
          <w:lang w:eastAsia="zh-CN"/>
        </w:rPr>
        <w:t>for PUCCH.</w:t>
      </w:r>
    </w:p>
    <w:tbl>
      <w:tblPr>
        <w:tblStyle w:val="af5"/>
        <w:tblW w:w="0" w:type="auto"/>
        <w:tblLook w:val="04A0" w:firstRow="1" w:lastRow="0" w:firstColumn="1" w:lastColumn="0" w:noHBand="0" w:noVBand="1"/>
      </w:tblPr>
      <w:tblGrid>
        <w:gridCol w:w="8296"/>
      </w:tblGrid>
      <w:tr w:rsidR="00425A07" w:rsidRPr="006C16C4" w14:paraId="1CB4AB51" w14:textId="77777777" w:rsidTr="00425A07">
        <w:tc>
          <w:tcPr>
            <w:tcW w:w="8296" w:type="dxa"/>
          </w:tcPr>
          <w:p w14:paraId="097B9B39" w14:textId="77777777" w:rsidR="00510AFF" w:rsidRPr="00510AFF" w:rsidRDefault="00510AFF" w:rsidP="00510AFF">
            <w:pPr>
              <w:numPr>
                <w:ilvl w:val="0"/>
                <w:numId w:val="5"/>
              </w:numPr>
              <w:tabs>
                <w:tab w:val="clear" w:pos="357"/>
                <w:tab w:val="num" w:pos="720"/>
              </w:tabs>
              <w:autoSpaceDE/>
              <w:autoSpaceDN/>
              <w:adjustRightInd/>
              <w:snapToGrid/>
              <w:spacing w:before="120"/>
              <w:ind w:left="720" w:hanging="357"/>
              <w:rPr>
                <w:i/>
                <w:sz w:val="21"/>
                <w:lang w:eastAsia="zh-CN"/>
              </w:rPr>
            </w:pPr>
            <w:r w:rsidRPr="00510AFF">
              <w:rPr>
                <w:rFonts w:hint="eastAsia"/>
                <w:i/>
                <w:sz w:val="21"/>
                <w:lang w:eastAsia="zh-CN"/>
              </w:rPr>
              <w:t>S</w:t>
            </w:r>
            <w:r w:rsidRPr="00510AFF">
              <w:rPr>
                <w:i/>
                <w:sz w:val="21"/>
                <w:lang w:eastAsia="zh-CN"/>
              </w:rPr>
              <w:t>pecification of PUCCH enhancements [RAN1, RAN4]</w:t>
            </w:r>
          </w:p>
          <w:p w14:paraId="65FE8AEF" w14:textId="77777777" w:rsidR="00510AFF" w:rsidRPr="00510AFF" w:rsidRDefault="00510AFF" w:rsidP="00510AFF">
            <w:pPr>
              <w:numPr>
                <w:ilvl w:val="1"/>
                <w:numId w:val="5"/>
              </w:numPr>
              <w:tabs>
                <w:tab w:val="clear" w:pos="1077"/>
                <w:tab w:val="num" w:pos="1440"/>
              </w:tabs>
              <w:autoSpaceDE/>
              <w:autoSpaceDN/>
              <w:adjustRightInd/>
              <w:snapToGrid/>
              <w:spacing w:before="120"/>
              <w:ind w:left="1440"/>
              <w:rPr>
                <w:i/>
                <w:sz w:val="21"/>
                <w:lang w:eastAsia="zh-CN"/>
              </w:rPr>
            </w:pPr>
            <w:r w:rsidRPr="00510AFF">
              <w:rPr>
                <w:i/>
                <w:sz w:val="21"/>
                <w:lang w:eastAsia="zh-CN"/>
              </w:rPr>
              <w:t>Specify signaling mechanism to support d</w:t>
            </w:r>
            <w:r w:rsidRPr="00510AFF">
              <w:rPr>
                <w:i/>
                <w:sz w:val="21"/>
              </w:rPr>
              <w:t>ynamic PUCCH repetition factor indication [RAN1]</w:t>
            </w:r>
          </w:p>
          <w:p w14:paraId="7124D9A0" w14:textId="77777777" w:rsidR="00510AFF" w:rsidRPr="00510AFF" w:rsidRDefault="00510AFF" w:rsidP="00510AFF">
            <w:pPr>
              <w:numPr>
                <w:ilvl w:val="1"/>
                <w:numId w:val="5"/>
              </w:numPr>
              <w:tabs>
                <w:tab w:val="clear" w:pos="1077"/>
                <w:tab w:val="num" w:pos="1440"/>
              </w:tabs>
              <w:autoSpaceDE/>
              <w:autoSpaceDN/>
              <w:adjustRightInd/>
              <w:snapToGrid/>
              <w:spacing w:before="120"/>
              <w:ind w:left="1440"/>
              <w:rPr>
                <w:i/>
                <w:sz w:val="21"/>
                <w:lang w:eastAsia="zh-CN"/>
              </w:rPr>
            </w:pPr>
            <w:r w:rsidRPr="00510AFF">
              <w:rPr>
                <w:i/>
                <w:sz w:val="21"/>
                <w:lang w:eastAsia="zh-CN"/>
              </w:rPr>
              <w:t>Specify mechanism to support DMRS bundling across PUCCH repetitions [RAN1, RAN4]</w:t>
            </w:r>
          </w:p>
          <w:p w14:paraId="53BD355A" w14:textId="51D4F684" w:rsidR="00425A07" w:rsidRPr="00510AFF" w:rsidRDefault="00510AFF" w:rsidP="00510AFF">
            <w:pPr>
              <w:numPr>
                <w:ilvl w:val="2"/>
                <w:numId w:val="5"/>
              </w:numPr>
              <w:tabs>
                <w:tab w:val="clear" w:pos="1797"/>
                <w:tab w:val="num" w:pos="2160"/>
              </w:tabs>
              <w:autoSpaceDE/>
              <w:autoSpaceDN/>
              <w:adjustRightInd/>
              <w:snapToGrid/>
              <w:spacing w:before="120"/>
              <w:ind w:left="2160"/>
            </w:pPr>
            <w:r w:rsidRPr="00510AFF">
              <w:rPr>
                <w:i/>
                <w:sz w:val="21"/>
              </w:rPr>
              <w:t>When applicable, based on similar mechanism(s) for enabling joint channel estimation for PUSCH</w:t>
            </w:r>
          </w:p>
        </w:tc>
      </w:tr>
    </w:tbl>
    <w:p w14:paraId="1A295C66" w14:textId="37B48C7C" w:rsidR="00425A07" w:rsidRPr="006C16C4" w:rsidRDefault="00E62C42" w:rsidP="0080042B">
      <w:pPr>
        <w:rPr>
          <w:rFonts w:eastAsia="宋体"/>
          <w:kern w:val="2"/>
          <w:sz w:val="21"/>
          <w:szCs w:val="21"/>
          <w:lang w:eastAsia="zh-CN"/>
        </w:rPr>
      </w:pPr>
      <w:r w:rsidRPr="006C16C4">
        <w:rPr>
          <w:rFonts w:eastAsia="宋体"/>
          <w:kern w:val="2"/>
          <w:sz w:val="21"/>
          <w:szCs w:val="21"/>
          <w:lang w:eastAsia="zh-CN"/>
        </w:rPr>
        <w:t>In this contribution, we discuss the above aspects.</w:t>
      </w:r>
    </w:p>
    <w:p w14:paraId="32B7B700" w14:textId="77777777" w:rsidR="00E62C42" w:rsidRPr="008F09AE" w:rsidRDefault="00E62C42" w:rsidP="0080042B">
      <w:pPr>
        <w:rPr>
          <w:rFonts w:eastAsia="宋体"/>
          <w:kern w:val="2"/>
          <w:sz w:val="21"/>
          <w:szCs w:val="21"/>
          <w:lang w:eastAsia="zh-CN"/>
        </w:rPr>
      </w:pPr>
    </w:p>
    <w:p w14:paraId="66736C27" w14:textId="77E37107" w:rsidR="004064AB" w:rsidRDefault="00377E74" w:rsidP="004064AB">
      <w:pPr>
        <w:pStyle w:val="1"/>
      </w:pPr>
      <w:r>
        <w:rPr>
          <w:lang w:eastAsia="zh-CN"/>
        </w:rPr>
        <w:t>D</w:t>
      </w:r>
      <w:r w:rsidR="00091126" w:rsidRPr="003D64B9">
        <w:t>ynamic PUCCH repetition factor indication</w:t>
      </w:r>
    </w:p>
    <w:p w14:paraId="6B7414DF" w14:textId="78E0A47F" w:rsidR="004C1910" w:rsidRPr="006C16C4" w:rsidRDefault="004C1910" w:rsidP="004C1910">
      <w:pPr>
        <w:rPr>
          <w:sz w:val="21"/>
          <w:szCs w:val="21"/>
          <w:lang w:eastAsia="zh-CN"/>
        </w:rPr>
      </w:pPr>
      <w:r w:rsidRPr="006C16C4">
        <w:rPr>
          <w:sz w:val="21"/>
          <w:szCs w:val="21"/>
          <w:lang w:eastAsia="zh-CN"/>
        </w:rPr>
        <w:t xml:space="preserve">In RAN1#104 meeting, several </w:t>
      </w:r>
      <w:r w:rsidRPr="006C16C4">
        <w:rPr>
          <w:sz w:val="21"/>
          <w:szCs w:val="21"/>
        </w:rPr>
        <w:t xml:space="preserve">options to support the signaling of </w:t>
      </w:r>
      <w:r w:rsidRPr="006C16C4">
        <w:rPr>
          <w:sz w:val="21"/>
          <w:szCs w:val="21"/>
          <w:lang w:eastAsia="zh-CN"/>
        </w:rPr>
        <w:t>d</w:t>
      </w:r>
      <w:r w:rsidRPr="006C16C4">
        <w:rPr>
          <w:sz w:val="21"/>
          <w:szCs w:val="21"/>
        </w:rPr>
        <w:t>ynamic PUCCH repetition factor were discussed, and the following agreements were reached</w:t>
      </w:r>
      <w:r w:rsidR="00BC2146">
        <w:rPr>
          <w:sz w:val="21"/>
          <w:szCs w:val="21"/>
        </w:rPr>
        <w:t xml:space="preserve"> </w:t>
      </w:r>
      <w:r w:rsidR="00BC2146" w:rsidRPr="00FE70AA">
        <w:rPr>
          <w:sz w:val="21"/>
          <w:szCs w:val="21"/>
        </w:rPr>
        <w:t>[2]</w:t>
      </w:r>
      <w:r w:rsidRPr="00FE70AA">
        <w:rPr>
          <w:sz w:val="21"/>
          <w:szCs w:val="21"/>
        </w:rPr>
        <w:t>.</w:t>
      </w:r>
    </w:p>
    <w:tbl>
      <w:tblPr>
        <w:tblStyle w:val="af5"/>
        <w:tblW w:w="0" w:type="auto"/>
        <w:tblLook w:val="04A0" w:firstRow="1" w:lastRow="0" w:firstColumn="1" w:lastColumn="0" w:noHBand="0" w:noVBand="1"/>
      </w:tblPr>
      <w:tblGrid>
        <w:gridCol w:w="8296"/>
      </w:tblGrid>
      <w:tr w:rsidR="006C79AE" w:rsidRPr="006C16C4" w14:paraId="1D8CFD4E" w14:textId="77777777" w:rsidTr="006C79AE">
        <w:tc>
          <w:tcPr>
            <w:tcW w:w="8296" w:type="dxa"/>
          </w:tcPr>
          <w:p w14:paraId="5E1FD7F7" w14:textId="77777777" w:rsidR="004C1910" w:rsidRPr="00510AFF" w:rsidRDefault="004C1910" w:rsidP="004C1910">
            <w:pPr>
              <w:rPr>
                <w:i/>
                <w:sz w:val="21"/>
                <w:szCs w:val="21"/>
              </w:rPr>
            </w:pPr>
            <w:r w:rsidRPr="00510AFF">
              <w:rPr>
                <w:i/>
                <w:sz w:val="21"/>
                <w:szCs w:val="21"/>
                <w:highlight w:val="green"/>
              </w:rPr>
              <w:t>Agreements</w:t>
            </w:r>
            <w:r w:rsidRPr="00510AFF">
              <w:rPr>
                <w:i/>
                <w:sz w:val="21"/>
                <w:szCs w:val="21"/>
              </w:rPr>
              <w:t>: Down select from the following two options to support dynamic PUCCH repetition factor indication.</w:t>
            </w:r>
          </w:p>
          <w:p w14:paraId="06AD05B0" w14:textId="77777777" w:rsidR="004C1910" w:rsidRPr="00510AFF" w:rsidRDefault="004C1910" w:rsidP="004C1910">
            <w:pPr>
              <w:pStyle w:val="a9"/>
              <w:numPr>
                <w:ilvl w:val="0"/>
                <w:numId w:val="6"/>
              </w:numPr>
              <w:autoSpaceDE/>
              <w:autoSpaceDN/>
              <w:adjustRightInd/>
              <w:snapToGrid/>
              <w:spacing w:after="0" w:line="280" w:lineRule="atLeast"/>
              <w:ind w:firstLineChars="0"/>
              <w:jc w:val="left"/>
              <w:rPr>
                <w:i/>
                <w:sz w:val="21"/>
                <w:szCs w:val="21"/>
              </w:rPr>
            </w:pPr>
            <w:r w:rsidRPr="00510AFF">
              <w:rPr>
                <w:i/>
                <w:sz w:val="21"/>
                <w:szCs w:val="21"/>
              </w:rPr>
              <w:t>Option 1 (without DCI enhancement): Enhance RRC signal</w:t>
            </w:r>
            <w:bookmarkStart w:id="2" w:name="_GoBack"/>
            <w:bookmarkEnd w:id="2"/>
            <w:r w:rsidRPr="00510AFF">
              <w:rPr>
                <w:i/>
                <w:sz w:val="21"/>
                <w:szCs w:val="21"/>
              </w:rPr>
              <w:t>ing to allow configuration of PUCCH repetition factor per PUCCH resource. PUCCH repetition factor is implicitly indicated by DCI.</w:t>
            </w:r>
          </w:p>
          <w:p w14:paraId="36BFD414" w14:textId="77777777" w:rsidR="004C1910" w:rsidRPr="00510AFF" w:rsidRDefault="004C1910" w:rsidP="004C1910">
            <w:pPr>
              <w:pStyle w:val="a9"/>
              <w:numPr>
                <w:ilvl w:val="1"/>
                <w:numId w:val="6"/>
              </w:numPr>
              <w:autoSpaceDE/>
              <w:autoSpaceDN/>
              <w:adjustRightInd/>
              <w:snapToGrid/>
              <w:spacing w:after="0" w:line="280" w:lineRule="atLeast"/>
              <w:ind w:firstLineChars="0"/>
              <w:jc w:val="left"/>
              <w:rPr>
                <w:i/>
                <w:color w:val="000000"/>
                <w:sz w:val="21"/>
                <w:szCs w:val="21"/>
              </w:rPr>
            </w:pPr>
            <w:r w:rsidRPr="00510AFF">
              <w:rPr>
                <w:i/>
                <w:sz w:val="21"/>
                <w:szCs w:val="21"/>
              </w:rPr>
              <w:t xml:space="preserve">FFS details, e.g., via reusing the “PUCCH resource indicator” field (without increase # bits of it), </w:t>
            </w:r>
            <w:r w:rsidRPr="00510AFF">
              <w:rPr>
                <w:i/>
                <w:color w:val="000000"/>
                <w:sz w:val="21"/>
                <w:szCs w:val="21"/>
              </w:rPr>
              <w:t>starting CCE index (when applicable) of DCI,  by PDCCH aggregation level, etc.</w:t>
            </w:r>
          </w:p>
          <w:p w14:paraId="7837E45F" w14:textId="77777777" w:rsidR="004C1910" w:rsidRPr="00510AFF" w:rsidRDefault="004C1910" w:rsidP="004C1910">
            <w:pPr>
              <w:pStyle w:val="a9"/>
              <w:numPr>
                <w:ilvl w:val="1"/>
                <w:numId w:val="6"/>
              </w:numPr>
              <w:autoSpaceDE/>
              <w:autoSpaceDN/>
              <w:adjustRightInd/>
              <w:snapToGrid/>
              <w:spacing w:after="0" w:line="280" w:lineRule="atLeast"/>
              <w:ind w:firstLineChars="0"/>
              <w:jc w:val="left"/>
              <w:rPr>
                <w:i/>
                <w:color w:val="000000"/>
                <w:sz w:val="21"/>
                <w:szCs w:val="21"/>
              </w:rPr>
            </w:pPr>
            <w:r w:rsidRPr="00510AFF">
              <w:rPr>
                <w:i/>
                <w:color w:val="000000"/>
                <w:sz w:val="21"/>
                <w:szCs w:val="21"/>
              </w:rPr>
              <w:t>FFS: RRC signaling enhancement details</w:t>
            </w:r>
          </w:p>
          <w:p w14:paraId="1340F9F0" w14:textId="77777777" w:rsidR="004C1910" w:rsidRPr="00510AFF" w:rsidRDefault="004C1910" w:rsidP="004C1910">
            <w:pPr>
              <w:pStyle w:val="a9"/>
              <w:numPr>
                <w:ilvl w:val="0"/>
                <w:numId w:val="6"/>
              </w:numPr>
              <w:autoSpaceDE/>
              <w:autoSpaceDN/>
              <w:adjustRightInd/>
              <w:snapToGrid/>
              <w:spacing w:after="0" w:line="280" w:lineRule="atLeast"/>
              <w:ind w:firstLineChars="0"/>
              <w:jc w:val="left"/>
              <w:rPr>
                <w:i/>
                <w:sz w:val="21"/>
                <w:szCs w:val="21"/>
              </w:rPr>
            </w:pPr>
            <w:r w:rsidRPr="00510AFF">
              <w:rPr>
                <w:i/>
                <w:sz w:val="21"/>
                <w:szCs w:val="21"/>
              </w:rPr>
              <w:t>Option 2 (with DCI enhancement): PUCCH repetition factor is explicitly indicated by DCI</w:t>
            </w:r>
          </w:p>
          <w:p w14:paraId="3EC1358B" w14:textId="77777777" w:rsidR="004C1910" w:rsidRPr="00510AFF" w:rsidRDefault="004C1910" w:rsidP="004C1910">
            <w:pPr>
              <w:pStyle w:val="a9"/>
              <w:numPr>
                <w:ilvl w:val="1"/>
                <w:numId w:val="6"/>
              </w:numPr>
              <w:autoSpaceDE/>
              <w:autoSpaceDN/>
              <w:adjustRightInd/>
              <w:snapToGrid/>
              <w:spacing w:after="0" w:line="280" w:lineRule="atLeast"/>
              <w:ind w:firstLineChars="0"/>
              <w:jc w:val="left"/>
              <w:rPr>
                <w:i/>
                <w:sz w:val="21"/>
                <w:szCs w:val="21"/>
              </w:rPr>
            </w:pPr>
            <w:r w:rsidRPr="00510AFF">
              <w:rPr>
                <w:i/>
                <w:sz w:val="21"/>
                <w:szCs w:val="21"/>
              </w:rPr>
              <w:t>e.g., introduce a new field or increase the number of bits of an existing field (e.g., PRI) in DCI for PUCCH repetition factor indication</w:t>
            </w:r>
          </w:p>
          <w:p w14:paraId="56307F35" w14:textId="2955E61A" w:rsidR="006C79AE" w:rsidRPr="006C16C4" w:rsidRDefault="004C1910" w:rsidP="004C1910">
            <w:pPr>
              <w:pStyle w:val="a9"/>
              <w:numPr>
                <w:ilvl w:val="1"/>
                <w:numId w:val="6"/>
              </w:numPr>
              <w:autoSpaceDE/>
              <w:autoSpaceDN/>
              <w:adjustRightInd/>
              <w:snapToGrid/>
              <w:spacing w:after="0" w:line="280" w:lineRule="atLeast"/>
              <w:ind w:firstLineChars="0"/>
              <w:jc w:val="left"/>
              <w:rPr>
                <w:sz w:val="21"/>
                <w:szCs w:val="21"/>
              </w:rPr>
            </w:pPr>
            <w:r w:rsidRPr="00510AFF">
              <w:rPr>
                <w:i/>
                <w:sz w:val="21"/>
                <w:szCs w:val="21"/>
              </w:rPr>
              <w:t>FFS whether there is a need for RRC update</w:t>
            </w:r>
          </w:p>
        </w:tc>
      </w:tr>
    </w:tbl>
    <w:p w14:paraId="67C4CF52" w14:textId="4E07C7DA" w:rsidR="004C1910" w:rsidRPr="006C16C4" w:rsidRDefault="00730130" w:rsidP="001006E2">
      <w:pPr>
        <w:rPr>
          <w:bCs/>
          <w:sz w:val="21"/>
          <w:szCs w:val="21"/>
        </w:rPr>
      </w:pPr>
      <w:r w:rsidRPr="006C16C4">
        <w:rPr>
          <w:rFonts w:eastAsia="宋体"/>
          <w:kern w:val="2"/>
          <w:sz w:val="21"/>
          <w:szCs w:val="21"/>
          <w:lang w:eastAsia="zh-CN"/>
        </w:rPr>
        <w:t xml:space="preserve">For the above two options, both of them have pros and cons. </w:t>
      </w:r>
      <w:r w:rsidR="004C1910" w:rsidRPr="006C16C4">
        <w:rPr>
          <w:rFonts w:eastAsia="宋体"/>
          <w:kern w:val="2"/>
          <w:sz w:val="21"/>
          <w:szCs w:val="21"/>
          <w:lang w:eastAsia="zh-CN"/>
        </w:rPr>
        <w:t xml:space="preserve">For option 1, </w:t>
      </w:r>
      <w:r w:rsidRPr="006C16C4">
        <w:rPr>
          <w:rFonts w:eastAsia="宋体"/>
          <w:kern w:val="2"/>
          <w:sz w:val="21"/>
          <w:szCs w:val="21"/>
          <w:lang w:eastAsia="zh-CN"/>
        </w:rPr>
        <w:t xml:space="preserve">only </w:t>
      </w:r>
      <w:r w:rsidRPr="006C16C4">
        <w:rPr>
          <w:color w:val="000000"/>
          <w:sz w:val="21"/>
          <w:szCs w:val="21"/>
        </w:rPr>
        <w:t>RRC signaling enhancements are needed, and</w:t>
      </w:r>
      <w:r w:rsidRPr="006C16C4">
        <w:rPr>
          <w:rFonts w:eastAsia="宋体" w:hint="eastAsia"/>
          <w:kern w:val="2"/>
          <w:sz w:val="21"/>
          <w:szCs w:val="21"/>
          <w:lang w:eastAsia="zh-CN"/>
        </w:rPr>
        <w:t xml:space="preserve"> n</w:t>
      </w:r>
      <w:r w:rsidRPr="006C16C4">
        <w:rPr>
          <w:rFonts w:eastAsia="宋体"/>
          <w:kern w:val="2"/>
          <w:sz w:val="21"/>
          <w:szCs w:val="21"/>
          <w:lang w:eastAsia="zh-CN"/>
        </w:rPr>
        <w:t xml:space="preserve">o DCI size increment, but the flexibility is certainly very limited. While for option 2, </w:t>
      </w:r>
      <w:r w:rsidRPr="006C16C4">
        <w:rPr>
          <w:sz w:val="21"/>
          <w:szCs w:val="21"/>
        </w:rPr>
        <w:t xml:space="preserve">introduce a new field or increase the number of bits of an existing field can increase the flexibility, but </w:t>
      </w:r>
      <w:r w:rsidRPr="006C16C4">
        <w:rPr>
          <w:bCs/>
          <w:sz w:val="21"/>
          <w:szCs w:val="21"/>
        </w:rPr>
        <w:t>a larger DCI size in addition to existing field may bring degraded PDCCH performance.</w:t>
      </w:r>
    </w:p>
    <w:p w14:paraId="3235591D" w14:textId="18304B38" w:rsidR="00567FE5" w:rsidRPr="006C16C4" w:rsidRDefault="00730130" w:rsidP="00567FE5">
      <w:pPr>
        <w:rPr>
          <w:rFonts w:eastAsia="宋体"/>
          <w:kern w:val="2"/>
          <w:sz w:val="21"/>
          <w:szCs w:val="21"/>
          <w:lang w:eastAsia="zh-CN"/>
        </w:rPr>
      </w:pPr>
      <w:r w:rsidRPr="006C16C4">
        <w:rPr>
          <w:rFonts w:eastAsia="宋体"/>
          <w:kern w:val="2"/>
          <w:sz w:val="21"/>
          <w:szCs w:val="21"/>
          <w:lang w:eastAsia="zh-CN"/>
        </w:rPr>
        <w:lastRenderedPageBreak/>
        <w:t xml:space="preserve">From our perspective, </w:t>
      </w:r>
      <w:r w:rsidR="00FE082B">
        <w:rPr>
          <w:rFonts w:eastAsia="宋体" w:hint="eastAsia"/>
          <w:kern w:val="2"/>
          <w:sz w:val="21"/>
          <w:szCs w:val="21"/>
          <w:lang w:eastAsia="zh-CN"/>
        </w:rPr>
        <w:t>c</w:t>
      </w:r>
      <w:r w:rsidR="00FE082B" w:rsidRPr="00FE082B">
        <w:rPr>
          <w:rFonts w:eastAsia="宋体"/>
          <w:kern w:val="2"/>
          <w:sz w:val="21"/>
          <w:szCs w:val="21"/>
          <w:lang w:eastAsia="zh-CN"/>
        </w:rPr>
        <w:t xml:space="preserve">ompared to the increased complexity and possible performance degradation caused by </w:t>
      </w:r>
      <w:r w:rsidR="00FE082B" w:rsidRPr="006C16C4">
        <w:rPr>
          <w:bCs/>
          <w:sz w:val="21"/>
          <w:szCs w:val="21"/>
        </w:rPr>
        <w:t>larger DCI size</w:t>
      </w:r>
      <w:r w:rsidR="00FE082B">
        <w:rPr>
          <w:bCs/>
          <w:sz w:val="21"/>
          <w:szCs w:val="21"/>
        </w:rPr>
        <w:t xml:space="preserve"> of</w:t>
      </w:r>
      <w:r w:rsidR="00FE082B" w:rsidRPr="00FE082B">
        <w:rPr>
          <w:rFonts w:eastAsia="宋体"/>
          <w:kern w:val="2"/>
          <w:sz w:val="21"/>
          <w:szCs w:val="21"/>
          <w:lang w:eastAsia="zh-CN"/>
        </w:rPr>
        <w:t xml:space="preserve"> option2, the limitation of flexib</w:t>
      </w:r>
      <w:r w:rsidR="00FE082B">
        <w:rPr>
          <w:rFonts w:eastAsia="宋体"/>
          <w:kern w:val="2"/>
          <w:sz w:val="21"/>
          <w:szCs w:val="21"/>
          <w:lang w:eastAsia="zh-CN"/>
        </w:rPr>
        <w:t xml:space="preserve">ility of option 1 is acceptable. </w:t>
      </w:r>
      <w:r w:rsidR="00EC75FF">
        <w:rPr>
          <w:rFonts w:eastAsia="宋体" w:hint="eastAsia"/>
          <w:kern w:val="2"/>
          <w:sz w:val="21"/>
          <w:szCs w:val="21"/>
          <w:lang w:eastAsia="zh-CN"/>
        </w:rPr>
        <w:t>If</w:t>
      </w:r>
      <w:r w:rsidR="00FE082B">
        <w:rPr>
          <w:rFonts w:eastAsia="宋体"/>
          <w:kern w:val="2"/>
          <w:sz w:val="21"/>
          <w:szCs w:val="21"/>
          <w:lang w:eastAsia="zh-CN"/>
        </w:rPr>
        <w:t xml:space="preserve"> </w:t>
      </w:r>
      <w:r w:rsidR="00EC75FF">
        <w:rPr>
          <w:rFonts w:eastAsia="宋体"/>
          <w:kern w:val="2"/>
          <w:sz w:val="21"/>
          <w:szCs w:val="21"/>
          <w:lang w:eastAsia="zh-CN"/>
        </w:rPr>
        <w:t>o</w:t>
      </w:r>
      <w:r w:rsidR="00FE082B">
        <w:rPr>
          <w:rFonts w:eastAsia="宋体"/>
          <w:kern w:val="2"/>
          <w:sz w:val="21"/>
          <w:szCs w:val="21"/>
          <w:lang w:eastAsia="zh-CN"/>
        </w:rPr>
        <w:t>ption 1 is adopted, it can be</w:t>
      </w:r>
      <w:r w:rsidR="00EC75FF">
        <w:rPr>
          <w:rFonts w:eastAsia="宋体"/>
          <w:kern w:val="2"/>
          <w:sz w:val="21"/>
          <w:szCs w:val="21"/>
          <w:lang w:eastAsia="zh-CN"/>
        </w:rPr>
        <w:t xml:space="preserve"> further</w:t>
      </w:r>
      <w:r w:rsidR="00FE082B">
        <w:rPr>
          <w:rFonts w:eastAsia="宋体"/>
          <w:kern w:val="2"/>
          <w:sz w:val="21"/>
          <w:szCs w:val="21"/>
          <w:lang w:eastAsia="zh-CN"/>
        </w:rPr>
        <w:t xml:space="preserve"> considered to </w:t>
      </w:r>
      <w:r w:rsidR="00EC75FF">
        <w:rPr>
          <w:rFonts w:eastAsia="宋体"/>
          <w:kern w:val="2"/>
          <w:sz w:val="21"/>
          <w:szCs w:val="21"/>
          <w:lang w:eastAsia="zh-CN"/>
        </w:rPr>
        <w:t>update</w:t>
      </w:r>
      <w:r w:rsidR="00FE082B" w:rsidRPr="00FE082B">
        <w:rPr>
          <w:rFonts w:eastAsia="宋体"/>
          <w:kern w:val="2"/>
          <w:sz w:val="21"/>
          <w:szCs w:val="21"/>
          <w:lang w:eastAsia="zh-CN"/>
        </w:rPr>
        <w:t xml:space="preserve"> the set of available repetition numbers</w:t>
      </w:r>
      <w:r w:rsidR="00FE082B">
        <w:rPr>
          <w:rFonts w:eastAsia="宋体"/>
          <w:kern w:val="2"/>
          <w:sz w:val="21"/>
          <w:szCs w:val="21"/>
          <w:lang w:eastAsia="zh-CN"/>
        </w:rPr>
        <w:t xml:space="preserve"> via MAC-CE.</w:t>
      </w:r>
      <w:r w:rsidR="00A1235D">
        <w:rPr>
          <w:rFonts w:eastAsia="宋体"/>
          <w:kern w:val="2"/>
          <w:sz w:val="21"/>
          <w:szCs w:val="21"/>
          <w:lang w:eastAsia="zh-CN"/>
        </w:rPr>
        <w:t xml:space="preserve"> T</w:t>
      </w:r>
      <w:r w:rsidR="00FE082B">
        <w:rPr>
          <w:rFonts w:eastAsia="宋体"/>
          <w:kern w:val="2"/>
          <w:sz w:val="21"/>
          <w:szCs w:val="21"/>
          <w:lang w:eastAsia="zh-CN"/>
        </w:rPr>
        <w:t xml:space="preserve">herefore, we slightly prefer option 1. </w:t>
      </w:r>
    </w:p>
    <w:p w14:paraId="1B8AC206" w14:textId="191F67EF" w:rsidR="00730130" w:rsidRPr="00EC75FF" w:rsidRDefault="00AD46F9" w:rsidP="001006E2">
      <w:pPr>
        <w:rPr>
          <w:rFonts w:eastAsia="宋体"/>
          <w:b/>
          <w:i/>
          <w:kern w:val="2"/>
          <w:sz w:val="21"/>
          <w:szCs w:val="21"/>
          <w:lang w:eastAsia="zh-CN"/>
        </w:rPr>
      </w:pPr>
      <w:r w:rsidRPr="00EC75FF">
        <w:rPr>
          <w:rFonts w:eastAsia="宋体"/>
          <w:b/>
          <w:i/>
          <w:kern w:val="2"/>
          <w:sz w:val="21"/>
          <w:szCs w:val="21"/>
          <w:lang w:eastAsia="zh-CN"/>
        </w:rPr>
        <w:t>Proposal</w:t>
      </w:r>
      <w:r w:rsidR="00EC75FF" w:rsidRPr="00EC75FF">
        <w:rPr>
          <w:rFonts w:eastAsia="宋体"/>
          <w:b/>
          <w:i/>
          <w:kern w:val="2"/>
          <w:sz w:val="21"/>
          <w:szCs w:val="21"/>
          <w:lang w:eastAsia="zh-CN"/>
        </w:rPr>
        <w:t xml:space="preserve"> 1</w:t>
      </w:r>
      <w:r w:rsidRPr="00EC75FF">
        <w:rPr>
          <w:rFonts w:eastAsia="宋体" w:hint="eastAsia"/>
          <w:b/>
          <w:i/>
          <w:kern w:val="2"/>
          <w:sz w:val="21"/>
          <w:szCs w:val="21"/>
          <w:lang w:eastAsia="zh-CN"/>
        </w:rPr>
        <w:t>：</w:t>
      </w:r>
      <w:r w:rsidR="00567FE5" w:rsidRPr="00EC75FF">
        <w:rPr>
          <w:rFonts w:eastAsia="宋体" w:hint="eastAsia"/>
          <w:b/>
          <w:i/>
          <w:kern w:val="2"/>
          <w:sz w:val="21"/>
          <w:szCs w:val="21"/>
          <w:lang w:eastAsia="zh-CN"/>
        </w:rPr>
        <w:t>T</w:t>
      </w:r>
      <w:r w:rsidR="00567FE5" w:rsidRPr="00EC75FF">
        <w:rPr>
          <w:rFonts w:eastAsia="宋体"/>
          <w:b/>
          <w:i/>
          <w:kern w:val="2"/>
          <w:sz w:val="21"/>
          <w:szCs w:val="21"/>
          <w:lang w:eastAsia="zh-CN"/>
        </w:rPr>
        <w:t xml:space="preserve">o support dynamic PUCCH repetition factor indication, </w:t>
      </w:r>
      <w:r w:rsidR="00EC75FF">
        <w:rPr>
          <w:rFonts w:eastAsia="宋体"/>
          <w:b/>
          <w:i/>
          <w:kern w:val="2"/>
          <w:sz w:val="21"/>
          <w:szCs w:val="21"/>
          <w:lang w:eastAsia="zh-CN"/>
        </w:rPr>
        <w:t>e</w:t>
      </w:r>
      <w:r w:rsidR="00EC75FF" w:rsidRPr="00EC75FF">
        <w:rPr>
          <w:rFonts w:eastAsia="宋体"/>
          <w:b/>
          <w:i/>
          <w:kern w:val="2"/>
          <w:sz w:val="21"/>
          <w:szCs w:val="21"/>
          <w:lang w:eastAsia="zh-CN"/>
        </w:rPr>
        <w:t>nhance RRC signaling to allow configuration of PUCCH repetition factor per PUCCH resource</w:t>
      </w:r>
      <w:r w:rsidR="00EC75FF">
        <w:rPr>
          <w:rFonts w:eastAsia="宋体"/>
          <w:b/>
          <w:i/>
          <w:kern w:val="2"/>
          <w:sz w:val="21"/>
          <w:szCs w:val="21"/>
          <w:lang w:eastAsia="zh-CN"/>
        </w:rPr>
        <w:t xml:space="preserve"> and</w:t>
      </w:r>
      <w:r w:rsidR="00EC75FF" w:rsidRPr="00EC75FF">
        <w:rPr>
          <w:rFonts w:eastAsia="宋体"/>
          <w:b/>
          <w:i/>
          <w:kern w:val="2"/>
          <w:sz w:val="21"/>
          <w:szCs w:val="21"/>
          <w:lang w:eastAsia="zh-CN"/>
        </w:rPr>
        <w:t xml:space="preserve"> PUCCH repetition factor is implicitly indicated by DCI</w:t>
      </w:r>
      <w:r w:rsidR="00567FE5" w:rsidRPr="00EC75FF">
        <w:rPr>
          <w:rFonts w:eastAsia="宋体"/>
          <w:b/>
          <w:i/>
          <w:kern w:val="2"/>
          <w:sz w:val="21"/>
          <w:szCs w:val="21"/>
          <w:lang w:eastAsia="zh-CN"/>
        </w:rPr>
        <w:t>.</w:t>
      </w:r>
    </w:p>
    <w:p w14:paraId="0640CB5B" w14:textId="77777777" w:rsidR="00567FE5" w:rsidRPr="006C16C4" w:rsidRDefault="00567FE5" w:rsidP="00567FE5">
      <w:pPr>
        <w:rPr>
          <w:b/>
          <w:i/>
          <w:sz w:val="21"/>
          <w:szCs w:val="21"/>
          <w:lang w:eastAsia="zh-CN"/>
        </w:rPr>
      </w:pPr>
      <w:r w:rsidRPr="00EC75FF">
        <w:rPr>
          <w:rFonts w:eastAsia="宋体"/>
          <w:kern w:val="2"/>
          <w:sz w:val="21"/>
          <w:szCs w:val="21"/>
          <w:lang w:eastAsia="zh-CN"/>
        </w:rPr>
        <w:tab/>
      </w:r>
      <w:r w:rsidRPr="00EC75FF">
        <w:rPr>
          <w:rFonts w:hint="eastAsia"/>
          <w:b/>
          <w:i/>
          <w:sz w:val="21"/>
          <w:szCs w:val="21"/>
          <w:lang w:eastAsia="zh-CN"/>
        </w:rPr>
        <w:t>-</w:t>
      </w:r>
      <w:r w:rsidRPr="00EC75FF">
        <w:rPr>
          <w:b/>
          <w:i/>
          <w:sz w:val="21"/>
          <w:szCs w:val="21"/>
          <w:lang w:eastAsia="zh-CN"/>
        </w:rPr>
        <w:t>FFS</w:t>
      </w:r>
      <w:r w:rsidRPr="00EC75FF">
        <w:rPr>
          <w:b/>
          <w:i/>
          <w:sz w:val="21"/>
          <w:szCs w:val="21"/>
          <w:lang w:eastAsia="zh-CN"/>
        </w:rPr>
        <w:t>：</w:t>
      </w:r>
      <w:r w:rsidRPr="00EC75FF">
        <w:rPr>
          <w:b/>
          <w:i/>
          <w:sz w:val="21"/>
          <w:szCs w:val="21"/>
          <w:lang w:eastAsia="zh-CN"/>
        </w:rPr>
        <w:t>MAC-CE updates the set of available repetition numbers.</w:t>
      </w:r>
    </w:p>
    <w:p w14:paraId="696FC684" w14:textId="65A857E5" w:rsidR="004C1910" w:rsidRPr="006C16C4" w:rsidRDefault="004C1910" w:rsidP="001006E2">
      <w:pPr>
        <w:rPr>
          <w:rFonts w:eastAsia="宋体"/>
          <w:kern w:val="2"/>
          <w:sz w:val="21"/>
          <w:szCs w:val="21"/>
          <w:lang w:eastAsia="zh-CN"/>
        </w:rPr>
      </w:pPr>
    </w:p>
    <w:p w14:paraId="1669CB1B" w14:textId="6B073BBD" w:rsidR="00567FE5" w:rsidRPr="006C16C4" w:rsidRDefault="00567FE5" w:rsidP="00567FE5">
      <w:pPr>
        <w:rPr>
          <w:rFonts w:eastAsia="宋体"/>
          <w:kern w:val="2"/>
          <w:sz w:val="21"/>
          <w:szCs w:val="21"/>
          <w:lang w:eastAsia="zh-CN"/>
        </w:rPr>
      </w:pPr>
      <w:r w:rsidRPr="006C16C4">
        <w:rPr>
          <w:rFonts w:eastAsia="宋体"/>
          <w:kern w:val="2"/>
          <w:sz w:val="21"/>
          <w:szCs w:val="21"/>
          <w:lang w:eastAsia="zh-CN"/>
        </w:rPr>
        <w:t xml:space="preserve">For </w:t>
      </w:r>
      <w:r w:rsidRPr="006C16C4">
        <w:rPr>
          <w:rFonts w:eastAsia="宋体" w:hint="eastAsia"/>
          <w:kern w:val="2"/>
          <w:sz w:val="21"/>
          <w:szCs w:val="21"/>
          <w:lang w:eastAsia="zh-CN"/>
        </w:rPr>
        <w:t>Periodic</w:t>
      </w:r>
      <w:r w:rsidRPr="006C16C4">
        <w:rPr>
          <w:rFonts w:eastAsia="宋体"/>
          <w:kern w:val="2"/>
          <w:sz w:val="21"/>
          <w:szCs w:val="21"/>
          <w:lang w:eastAsia="zh-CN"/>
        </w:rPr>
        <w:t>/Semi-persistent</w:t>
      </w:r>
      <w:r w:rsidRPr="006C16C4">
        <w:rPr>
          <w:rFonts w:eastAsia="宋体" w:hint="eastAsia"/>
          <w:kern w:val="2"/>
          <w:sz w:val="21"/>
          <w:szCs w:val="21"/>
          <w:lang w:eastAsia="zh-CN"/>
        </w:rPr>
        <w:t xml:space="preserve"> PUCCH, </w:t>
      </w:r>
      <w:r w:rsidRPr="006C16C4">
        <w:rPr>
          <w:rFonts w:eastAsia="宋体"/>
          <w:kern w:val="2"/>
          <w:sz w:val="21"/>
          <w:szCs w:val="21"/>
          <w:lang w:eastAsia="zh-CN"/>
        </w:rPr>
        <w:t xml:space="preserve">no direct DCI is related to periodic PUCCH. Currently, almost all parameters are configured via RRC, except features like spatial relation/ SP CSI reporting can be updated via MAC-CE. On one hand, we can still use MAC-CE to indicate the repetition factor for periodic PUCCH. On the other hand, we can set some rules. For example, the </w:t>
      </w:r>
      <w:r w:rsidRPr="006C16C4">
        <w:rPr>
          <w:rFonts w:eastAsia="宋体" w:hint="eastAsia"/>
          <w:kern w:val="2"/>
          <w:sz w:val="21"/>
          <w:szCs w:val="21"/>
          <w:lang w:eastAsia="zh-CN"/>
        </w:rPr>
        <w:t>Periodic</w:t>
      </w:r>
      <w:r w:rsidRPr="006C16C4">
        <w:rPr>
          <w:rFonts w:eastAsia="宋体"/>
          <w:kern w:val="2"/>
          <w:sz w:val="21"/>
          <w:szCs w:val="21"/>
          <w:lang w:eastAsia="zh-CN"/>
        </w:rPr>
        <w:t>/Semi-persistent</w:t>
      </w:r>
      <w:r w:rsidRPr="006C16C4">
        <w:rPr>
          <w:rFonts w:eastAsia="宋体" w:hint="eastAsia"/>
          <w:kern w:val="2"/>
          <w:sz w:val="21"/>
          <w:szCs w:val="21"/>
          <w:lang w:eastAsia="zh-CN"/>
        </w:rPr>
        <w:t xml:space="preserve"> PUCCH</w:t>
      </w:r>
      <w:r w:rsidRPr="006C16C4">
        <w:rPr>
          <w:rFonts w:eastAsia="宋体"/>
          <w:kern w:val="2"/>
          <w:sz w:val="21"/>
          <w:szCs w:val="21"/>
          <w:lang w:eastAsia="zh-CN"/>
        </w:rPr>
        <w:t xml:space="preserve"> can follow the repetition factor of latest aperiodic PUCCH. However, different PUCCH format/</w:t>
      </w:r>
      <w:r w:rsidRPr="006C16C4">
        <w:rPr>
          <w:sz w:val="21"/>
          <w:szCs w:val="21"/>
        </w:rPr>
        <w:t xml:space="preserve"> </w:t>
      </w:r>
      <w:r w:rsidRPr="006C16C4">
        <w:rPr>
          <w:rFonts w:eastAsia="宋体"/>
          <w:i/>
          <w:kern w:val="2"/>
          <w:sz w:val="21"/>
          <w:szCs w:val="21"/>
          <w:lang w:eastAsia="zh-CN"/>
        </w:rPr>
        <w:t>nrofSymbols</w:t>
      </w:r>
      <w:r w:rsidRPr="006C16C4">
        <w:rPr>
          <w:rFonts w:eastAsia="宋体"/>
          <w:kern w:val="2"/>
          <w:sz w:val="21"/>
          <w:szCs w:val="21"/>
          <w:lang w:eastAsia="zh-CN"/>
        </w:rPr>
        <w:t xml:space="preserve"> could require different level of repetition. To be more accurate, we can set constraints on latest aperiodic PUCCH, e.g., same PUCCH format and/or same </w:t>
      </w:r>
      <w:r w:rsidRPr="006C16C4">
        <w:rPr>
          <w:rFonts w:eastAsia="宋体"/>
          <w:i/>
          <w:kern w:val="2"/>
          <w:sz w:val="21"/>
          <w:szCs w:val="21"/>
          <w:lang w:eastAsia="zh-CN"/>
        </w:rPr>
        <w:t>nrofSymbols</w:t>
      </w:r>
      <w:r w:rsidRPr="006C16C4">
        <w:rPr>
          <w:rFonts w:eastAsia="宋体"/>
          <w:kern w:val="2"/>
          <w:sz w:val="21"/>
          <w:szCs w:val="21"/>
          <w:lang w:eastAsia="zh-CN"/>
        </w:rPr>
        <w:t>.</w:t>
      </w:r>
    </w:p>
    <w:p w14:paraId="73A17C7C" w14:textId="77777777" w:rsidR="00567FE5" w:rsidRPr="006C16C4" w:rsidRDefault="00567FE5" w:rsidP="00567FE5">
      <w:pPr>
        <w:rPr>
          <w:rFonts w:eastAsia="宋体"/>
          <w:kern w:val="2"/>
          <w:sz w:val="21"/>
          <w:szCs w:val="21"/>
          <w:lang w:eastAsia="zh-CN"/>
        </w:rPr>
      </w:pPr>
      <w:r w:rsidRPr="006C16C4">
        <w:rPr>
          <w:rFonts w:eastAsia="宋体"/>
          <w:kern w:val="2"/>
          <w:sz w:val="21"/>
          <w:szCs w:val="21"/>
          <w:lang w:eastAsia="zh-CN"/>
        </w:rPr>
        <w:t>From our perspective, the latter solution is more favorable. Without introducing new MAC-CE format, less specification effort can be expected.</w:t>
      </w:r>
    </w:p>
    <w:p w14:paraId="15318B4C" w14:textId="77777777" w:rsidR="00567FE5" w:rsidRPr="006C16C4" w:rsidRDefault="00567FE5" w:rsidP="00567FE5">
      <w:pPr>
        <w:rPr>
          <w:rFonts w:eastAsia="宋体"/>
          <w:kern w:val="2"/>
          <w:sz w:val="21"/>
          <w:szCs w:val="21"/>
          <w:lang w:eastAsia="zh-CN"/>
        </w:rPr>
      </w:pPr>
    </w:p>
    <w:p w14:paraId="28B9ABF7" w14:textId="77777777" w:rsidR="00567FE5" w:rsidRPr="006C16C4" w:rsidRDefault="00567FE5" w:rsidP="00567FE5">
      <w:pPr>
        <w:rPr>
          <w:b/>
          <w:i/>
          <w:sz w:val="21"/>
          <w:szCs w:val="21"/>
          <w:lang w:eastAsia="zh-CN"/>
        </w:rPr>
      </w:pPr>
      <w:r w:rsidRPr="006C16C4">
        <w:rPr>
          <w:sz w:val="21"/>
          <w:szCs w:val="21"/>
        </w:rPr>
        <w:object w:dxaOrig="14100" w:dyaOrig="4200" w14:anchorId="77B5D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23.5pt" o:ole="">
            <v:imagedata r:id="rId8" o:title=""/>
          </v:shape>
          <o:OLEObject Type="Embed" ProgID="Visio.Drawing.15" ShapeID="_x0000_i1025" DrawAspect="Content" ObjectID="_1682255091" r:id="rId9"/>
        </w:object>
      </w:r>
    </w:p>
    <w:p w14:paraId="7606F5E6" w14:textId="0E6D4023" w:rsidR="00567FE5" w:rsidRPr="006C16C4" w:rsidRDefault="00567FE5" w:rsidP="00567FE5">
      <w:pPr>
        <w:rPr>
          <w:b/>
          <w:i/>
          <w:sz w:val="21"/>
          <w:szCs w:val="21"/>
          <w:lang w:eastAsia="zh-CN"/>
        </w:rPr>
      </w:pPr>
      <w:r w:rsidRPr="00D353D6">
        <w:rPr>
          <w:b/>
          <w:i/>
          <w:sz w:val="21"/>
          <w:szCs w:val="21"/>
          <w:lang w:eastAsia="zh-CN"/>
        </w:rPr>
        <w:t xml:space="preserve">Proposal </w:t>
      </w:r>
      <w:r w:rsidR="006563F5" w:rsidRPr="00D353D6">
        <w:rPr>
          <w:b/>
          <w:i/>
          <w:sz w:val="21"/>
          <w:szCs w:val="21"/>
          <w:lang w:eastAsia="zh-CN"/>
        </w:rPr>
        <w:t>2</w:t>
      </w:r>
      <w:r w:rsidRPr="00D353D6">
        <w:rPr>
          <w:b/>
          <w:i/>
          <w:sz w:val="21"/>
          <w:szCs w:val="21"/>
          <w:lang w:eastAsia="zh-CN"/>
        </w:rPr>
        <w:t>. For P/SP PUCCH, the repetition factor can be determined by the latest PUCCH with some constraints, e.g., same PUCCH format and/or same nrofSymbols.</w:t>
      </w:r>
    </w:p>
    <w:p w14:paraId="4DEE4699" w14:textId="49174C20" w:rsidR="00567FE5" w:rsidRPr="00567FE5" w:rsidRDefault="00567FE5" w:rsidP="001006E2">
      <w:pPr>
        <w:rPr>
          <w:rFonts w:eastAsia="宋体"/>
          <w:kern w:val="2"/>
          <w:sz w:val="21"/>
          <w:szCs w:val="21"/>
          <w:lang w:eastAsia="zh-CN"/>
        </w:rPr>
      </w:pPr>
    </w:p>
    <w:p w14:paraId="3256E989" w14:textId="556160EC" w:rsidR="00566857" w:rsidRDefault="003938E3" w:rsidP="004064AB">
      <w:pPr>
        <w:pStyle w:val="1"/>
      </w:pPr>
      <w:r w:rsidRPr="003D64B9">
        <w:t xml:space="preserve">DMRS bundling </w:t>
      </w:r>
      <w:r>
        <w:t>across</w:t>
      </w:r>
      <w:r w:rsidRPr="003D64B9">
        <w:t xml:space="preserve"> PUCCH repetitions</w:t>
      </w:r>
    </w:p>
    <w:p w14:paraId="13D01DB8" w14:textId="6B95479C" w:rsidR="006563F5" w:rsidRPr="006C16C4" w:rsidRDefault="006563F5" w:rsidP="006563F5">
      <w:pPr>
        <w:rPr>
          <w:sz w:val="21"/>
          <w:szCs w:val="21"/>
          <w:lang w:eastAsia="zh-CN"/>
        </w:rPr>
      </w:pPr>
      <w:r w:rsidRPr="006C16C4">
        <w:rPr>
          <w:sz w:val="21"/>
          <w:szCs w:val="21"/>
          <w:lang w:eastAsia="zh-CN"/>
        </w:rPr>
        <w:t xml:space="preserve">In RAN1#104 meeting, several </w:t>
      </w:r>
      <w:r w:rsidRPr="006C16C4">
        <w:rPr>
          <w:sz w:val="21"/>
          <w:szCs w:val="21"/>
        </w:rPr>
        <w:t>issues related to DMRS bundling across PUCCH repetitions were discussed, and the following agreements</w:t>
      </w:r>
      <w:r w:rsidR="006C16C4" w:rsidRPr="006C16C4">
        <w:rPr>
          <w:sz w:val="21"/>
          <w:szCs w:val="21"/>
        </w:rPr>
        <w:t xml:space="preserve"> or conclusions</w:t>
      </w:r>
      <w:r w:rsidRPr="006C16C4">
        <w:rPr>
          <w:sz w:val="21"/>
          <w:szCs w:val="21"/>
        </w:rPr>
        <w:t xml:space="preserve"> were reached</w:t>
      </w:r>
      <w:r w:rsidR="00BC2146">
        <w:rPr>
          <w:sz w:val="21"/>
          <w:szCs w:val="21"/>
        </w:rPr>
        <w:t xml:space="preserve"> [2]</w:t>
      </w:r>
      <w:r w:rsidRPr="006C16C4">
        <w:rPr>
          <w:sz w:val="21"/>
          <w:szCs w:val="21"/>
        </w:rPr>
        <w:t>.</w:t>
      </w:r>
    </w:p>
    <w:tbl>
      <w:tblPr>
        <w:tblStyle w:val="af5"/>
        <w:tblW w:w="0" w:type="auto"/>
        <w:tblLook w:val="04A0" w:firstRow="1" w:lastRow="0" w:firstColumn="1" w:lastColumn="0" w:noHBand="0" w:noVBand="1"/>
      </w:tblPr>
      <w:tblGrid>
        <w:gridCol w:w="8296"/>
      </w:tblGrid>
      <w:tr w:rsidR="00DF64BE" w:rsidRPr="00D353D6" w14:paraId="344FF9F9" w14:textId="77777777" w:rsidTr="00DF64BE">
        <w:tc>
          <w:tcPr>
            <w:tcW w:w="8296" w:type="dxa"/>
          </w:tcPr>
          <w:p w14:paraId="51BC4494" w14:textId="77777777" w:rsidR="006C16C4" w:rsidRPr="00D353D6" w:rsidRDefault="006C16C4" w:rsidP="00D353D6">
            <w:pPr>
              <w:autoSpaceDE/>
              <w:autoSpaceDN/>
              <w:adjustRightInd/>
              <w:snapToGrid/>
              <w:spacing w:after="0"/>
              <w:jc w:val="left"/>
              <w:rPr>
                <w:rFonts w:eastAsia="Batang"/>
                <w:i/>
                <w:sz w:val="21"/>
                <w:szCs w:val="21"/>
                <w:lang w:val="en-GB"/>
              </w:rPr>
            </w:pPr>
            <w:r w:rsidRPr="00D353D6">
              <w:rPr>
                <w:rFonts w:ascii="Times" w:eastAsia="Batang" w:hAnsi="Times"/>
                <w:i/>
                <w:sz w:val="21"/>
                <w:szCs w:val="21"/>
                <w:highlight w:val="green"/>
                <w:lang w:val="en-GB"/>
              </w:rPr>
              <w:t>Agreements</w:t>
            </w:r>
            <w:r w:rsidRPr="00D353D6">
              <w:rPr>
                <w:rFonts w:ascii="Times" w:eastAsia="Batang" w:hAnsi="Times"/>
                <w:i/>
                <w:sz w:val="21"/>
                <w:szCs w:val="21"/>
                <w:lang w:val="en-GB"/>
              </w:rPr>
              <w:t xml:space="preserve">: Subject to the prerequisite of DMRS bundling for PUCCH repetitions, enhance inter-slot frequency hopping pattern for PUCCH repetitions with DMRS bundling. </w:t>
            </w:r>
          </w:p>
          <w:p w14:paraId="3E9FC9FE" w14:textId="77777777" w:rsidR="006C16C4" w:rsidRPr="00D353D6" w:rsidRDefault="006C16C4" w:rsidP="00D353D6">
            <w:pPr>
              <w:numPr>
                <w:ilvl w:val="0"/>
                <w:numId w:val="15"/>
              </w:numPr>
              <w:autoSpaceDE/>
              <w:autoSpaceDN/>
              <w:adjustRightInd/>
              <w:snapToGrid/>
              <w:spacing w:after="0"/>
              <w:jc w:val="left"/>
              <w:rPr>
                <w:rFonts w:eastAsia="宋体"/>
                <w:i/>
                <w:color w:val="000000"/>
                <w:sz w:val="21"/>
                <w:szCs w:val="21"/>
                <w:lang w:val="en-GB" w:eastAsia="ja-JP"/>
              </w:rPr>
            </w:pPr>
            <w:r w:rsidRPr="00D353D6">
              <w:rPr>
                <w:rFonts w:eastAsia="宋体"/>
                <w:i/>
                <w:sz w:val="21"/>
                <w:szCs w:val="21"/>
                <w:lang w:val="en-GB" w:eastAsia="ja-JP"/>
              </w:rPr>
              <w:t>FFS: details in inter-slot frequency hopping pattern enhancement</w:t>
            </w:r>
            <w:r w:rsidRPr="00D353D6">
              <w:rPr>
                <w:rFonts w:eastAsia="宋体"/>
                <w:i/>
                <w:color w:val="000000"/>
                <w:sz w:val="21"/>
                <w:szCs w:val="21"/>
                <w:lang w:val="en-GB" w:eastAsia="ja-JP"/>
              </w:rPr>
              <w:t>, e.g., additional frequency hopping patterns than Rel-16.</w:t>
            </w:r>
          </w:p>
          <w:p w14:paraId="1314E227" w14:textId="77777777" w:rsidR="006C16C4" w:rsidRPr="00D353D6" w:rsidRDefault="006C16C4" w:rsidP="00D353D6">
            <w:pPr>
              <w:numPr>
                <w:ilvl w:val="0"/>
                <w:numId w:val="15"/>
              </w:numPr>
              <w:autoSpaceDE/>
              <w:autoSpaceDN/>
              <w:adjustRightInd/>
              <w:snapToGrid/>
              <w:spacing w:after="0"/>
              <w:jc w:val="left"/>
              <w:rPr>
                <w:rFonts w:eastAsia="宋体"/>
                <w:i/>
                <w:sz w:val="21"/>
                <w:szCs w:val="21"/>
                <w:lang w:val="en-GB" w:eastAsia="ja-JP"/>
              </w:rPr>
            </w:pPr>
            <w:r w:rsidRPr="00D353D6">
              <w:rPr>
                <w:rFonts w:eastAsia="宋体"/>
                <w:i/>
                <w:color w:val="000000"/>
                <w:sz w:val="21"/>
                <w:szCs w:val="21"/>
                <w:lang w:val="en-GB" w:eastAsia="ja-JP"/>
              </w:rPr>
              <w:t>Strive for common design for PUSCH/PUCCH with DMRS bundling as much</w:t>
            </w:r>
            <w:r w:rsidRPr="00D353D6">
              <w:rPr>
                <w:rFonts w:eastAsia="宋体"/>
                <w:i/>
                <w:sz w:val="21"/>
                <w:szCs w:val="21"/>
                <w:lang w:val="en-GB" w:eastAsia="ja-JP"/>
              </w:rPr>
              <w:t xml:space="preserve"> as possible</w:t>
            </w:r>
          </w:p>
          <w:p w14:paraId="37DA248F" w14:textId="3B32B0AE" w:rsidR="006C16C4" w:rsidRPr="00D353D6" w:rsidRDefault="006C16C4" w:rsidP="00D353D6">
            <w:pPr>
              <w:autoSpaceDE/>
              <w:autoSpaceDN/>
              <w:adjustRightInd/>
              <w:snapToGrid/>
              <w:spacing w:after="0"/>
              <w:jc w:val="left"/>
              <w:rPr>
                <w:rFonts w:eastAsia="Batang"/>
                <w:i/>
                <w:sz w:val="21"/>
                <w:szCs w:val="21"/>
                <w:lang w:val="en-GB"/>
              </w:rPr>
            </w:pPr>
          </w:p>
          <w:p w14:paraId="46B95C16" w14:textId="77777777" w:rsidR="006C16C4" w:rsidRPr="00D353D6" w:rsidRDefault="006C16C4" w:rsidP="00D353D6">
            <w:pPr>
              <w:autoSpaceDE/>
              <w:autoSpaceDN/>
              <w:adjustRightInd/>
              <w:snapToGrid/>
              <w:spacing w:after="0"/>
              <w:jc w:val="left"/>
              <w:rPr>
                <w:rFonts w:eastAsia="Batang"/>
                <w:i/>
                <w:sz w:val="21"/>
                <w:szCs w:val="21"/>
                <w:lang w:val="en-GB"/>
              </w:rPr>
            </w:pPr>
            <w:r w:rsidRPr="00D353D6">
              <w:rPr>
                <w:rFonts w:eastAsia="Batang"/>
                <w:i/>
                <w:sz w:val="21"/>
                <w:szCs w:val="21"/>
                <w:highlight w:val="green"/>
                <w:lang w:val="en-GB"/>
              </w:rPr>
              <w:t>Agreements:</w:t>
            </w:r>
          </w:p>
          <w:p w14:paraId="500EA589" w14:textId="77777777" w:rsidR="006C16C4" w:rsidRPr="00D353D6" w:rsidRDefault="006C16C4" w:rsidP="00D353D6">
            <w:pPr>
              <w:autoSpaceDE/>
              <w:autoSpaceDN/>
              <w:adjustRightInd/>
              <w:snapToGrid/>
              <w:spacing w:after="0"/>
              <w:jc w:val="left"/>
              <w:rPr>
                <w:rFonts w:eastAsia="Batang"/>
                <w:i/>
                <w:sz w:val="21"/>
                <w:szCs w:val="21"/>
              </w:rPr>
            </w:pPr>
            <w:r w:rsidRPr="00D353D6">
              <w:rPr>
                <w:rFonts w:ascii="Times" w:eastAsia="Batang" w:hAnsi="Times"/>
                <w:i/>
                <w:sz w:val="21"/>
                <w:szCs w:val="21"/>
                <w:lang w:val="en-GB"/>
              </w:rPr>
              <w:t xml:space="preserve">Subject to the prerequisites of DMRS bundling for PUCCH repetitions, support enabling PUCCH repetitions with DMRS bundling via RRC configuration. </w:t>
            </w:r>
          </w:p>
          <w:p w14:paraId="5CF16809" w14:textId="77777777" w:rsidR="006C16C4" w:rsidRPr="00D353D6" w:rsidRDefault="006C16C4" w:rsidP="00D353D6">
            <w:pPr>
              <w:numPr>
                <w:ilvl w:val="0"/>
                <w:numId w:val="16"/>
              </w:numPr>
              <w:autoSpaceDE/>
              <w:autoSpaceDN/>
              <w:adjustRightInd/>
              <w:snapToGrid/>
              <w:spacing w:after="0"/>
              <w:jc w:val="left"/>
              <w:rPr>
                <w:rFonts w:eastAsia="Times New Roman"/>
                <w:i/>
                <w:sz w:val="21"/>
                <w:szCs w:val="21"/>
                <w:lang w:val="en-GB"/>
              </w:rPr>
            </w:pPr>
            <w:r w:rsidRPr="00D353D6">
              <w:rPr>
                <w:rFonts w:eastAsia="Times New Roman"/>
                <w:i/>
                <w:sz w:val="21"/>
                <w:szCs w:val="21"/>
                <w:lang w:val="en-GB"/>
              </w:rPr>
              <w:t xml:space="preserve">FFS: the configuration is per UE or per PUCCH resource. </w:t>
            </w:r>
          </w:p>
          <w:p w14:paraId="3431175C" w14:textId="77777777" w:rsidR="006C16C4" w:rsidRPr="00D353D6" w:rsidRDefault="006C16C4" w:rsidP="00D353D6">
            <w:pPr>
              <w:numPr>
                <w:ilvl w:val="0"/>
                <w:numId w:val="16"/>
              </w:numPr>
              <w:autoSpaceDE/>
              <w:autoSpaceDN/>
              <w:adjustRightInd/>
              <w:snapToGrid/>
              <w:spacing w:after="0"/>
              <w:jc w:val="left"/>
              <w:rPr>
                <w:rFonts w:eastAsia="Times New Roman"/>
                <w:i/>
                <w:sz w:val="21"/>
                <w:szCs w:val="21"/>
                <w:lang w:val="en-GB" w:eastAsia="ja-JP"/>
              </w:rPr>
            </w:pPr>
            <w:r w:rsidRPr="00D353D6">
              <w:rPr>
                <w:rFonts w:eastAsia="宋体"/>
                <w:i/>
                <w:sz w:val="21"/>
                <w:szCs w:val="21"/>
                <w:lang w:val="en-GB" w:eastAsia="ja-JP"/>
              </w:rPr>
              <w:lastRenderedPageBreak/>
              <w:t>FFS: whether additional dynamic signaling is needed to enable/disable PUCCH repetitions with DMRS bundling</w:t>
            </w:r>
          </w:p>
          <w:p w14:paraId="45B6BEAB" w14:textId="3C2FE092" w:rsidR="006C16C4" w:rsidRPr="00D353D6" w:rsidRDefault="006C16C4" w:rsidP="00D353D6">
            <w:pPr>
              <w:numPr>
                <w:ilvl w:val="0"/>
                <w:numId w:val="17"/>
              </w:numPr>
              <w:autoSpaceDE/>
              <w:autoSpaceDN/>
              <w:adjustRightInd/>
              <w:snapToGrid/>
              <w:spacing w:after="0"/>
              <w:jc w:val="left"/>
              <w:rPr>
                <w:rFonts w:ascii="Calibri" w:eastAsia="Times New Roman" w:hAnsi="Calibri" w:cs="Calibri"/>
                <w:i/>
                <w:sz w:val="21"/>
                <w:szCs w:val="21"/>
                <w:lang w:val="en-GB"/>
              </w:rPr>
            </w:pPr>
            <w:r w:rsidRPr="00D353D6">
              <w:rPr>
                <w:rFonts w:eastAsia="Times New Roman"/>
                <w:i/>
                <w:sz w:val="21"/>
                <w:szCs w:val="21"/>
                <w:lang w:val="en-GB"/>
              </w:rPr>
              <w:t>FFS: necessity of additional signaling/configuration of DMRS bundling duration/window and associated size</w:t>
            </w:r>
          </w:p>
          <w:p w14:paraId="13C71509" w14:textId="77777777" w:rsidR="006C16C4" w:rsidRPr="00D353D6" w:rsidRDefault="006C16C4" w:rsidP="00D353D6">
            <w:pPr>
              <w:autoSpaceDE/>
              <w:autoSpaceDN/>
              <w:adjustRightInd/>
              <w:snapToGrid/>
              <w:spacing w:after="0"/>
              <w:ind w:left="720"/>
              <w:jc w:val="left"/>
              <w:rPr>
                <w:rFonts w:ascii="Calibri" w:eastAsia="Times New Roman" w:hAnsi="Calibri" w:cs="Calibri"/>
                <w:i/>
                <w:sz w:val="21"/>
                <w:szCs w:val="21"/>
                <w:lang w:val="en-GB"/>
              </w:rPr>
            </w:pPr>
          </w:p>
          <w:p w14:paraId="0EBD85A8" w14:textId="77777777" w:rsidR="006C16C4" w:rsidRPr="00D353D6" w:rsidRDefault="006C16C4" w:rsidP="00D353D6">
            <w:pPr>
              <w:autoSpaceDE/>
              <w:autoSpaceDN/>
              <w:adjustRightInd/>
              <w:snapToGrid/>
              <w:spacing w:after="0"/>
              <w:jc w:val="left"/>
              <w:rPr>
                <w:rFonts w:eastAsia="Batang"/>
                <w:i/>
                <w:sz w:val="21"/>
                <w:szCs w:val="21"/>
              </w:rPr>
            </w:pPr>
            <w:r w:rsidRPr="00D353D6">
              <w:rPr>
                <w:rFonts w:ascii="Times" w:eastAsia="Batang" w:hAnsi="Times"/>
                <w:b/>
                <w:bCs/>
                <w:i/>
                <w:sz w:val="21"/>
                <w:szCs w:val="21"/>
                <w:lang w:val="en-GB"/>
              </w:rPr>
              <w:t>Conclusion</w:t>
            </w:r>
            <w:r w:rsidRPr="00D353D6">
              <w:rPr>
                <w:rFonts w:ascii="Times" w:eastAsia="Batang" w:hAnsi="Times"/>
                <w:i/>
                <w:sz w:val="21"/>
                <w:szCs w:val="21"/>
                <w:lang w:val="en-GB"/>
              </w:rPr>
              <w:t xml:space="preserve">: In Rel-17, deprioritize the study of DMRS pattern/location/granularity optimization for PUCCH coverage enhancement in AI 8.8.2. This conclusion could be revisited after the progress on the study of  DMRS pattern/location/granularity optimization for PUSCH coverage enhancement in AI 8.8.1.3. </w:t>
            </w:r>
          </w:p>
          <w:p w14:paraId="17BD4837" w14:textId="77777777" w:rsidR="006C16C4" w:rsidRPr="00D353D6" w:rsidRDefault="006C16C4" w:rsidP="00D353D6">
            <w:pPr>
              <w:autoSpaceDE/>
              <w:autoSpaceDN/>
              <w:adjustRightInd/>
              <w:snapToGrid/>
              <w:spacing w:after="0"/>
              <w:jc w:val="left"/>
              <w:rPr>
                <w:rFonts w:ascii="Times" w:eastAsia="Batang" w:hAnsi="Times"/>
                <w:i/>
                <w:sz w:val="21"/>
                <w:szCs w:val="21"/>
                <w:lang w:val="en-GB" w:eastAsia="x-none"/>
              </w:rPr>
            </w:pPr>
          </w:p>
          <w:p w14:paraId="538812B6" w14:textId="77777777" w:rsidR="006C16C4" w:rsidRPr="00D353D6" w:rsidRDefault="006C16C4" w:rsidP="00D353D6">
            <w:pPr>
              <w:autoSpaceDE/>
              <w:autoSpaceDN/>
              <w:adjustRightInd/>
              <w:snapToGrid/>
              <w:spacing w:after="0"/>
              <w:jc w:val="left"/>
              <w:rPr>
                <w:rFonts w:eastAsia="Batang"/>
                <w:i/>
                <w:sz w:val="21"/>
                <w:szCs w:val="21"/>
              </w:rPr>
            </w:pPr>
            <w:r w:rsidRPr="00D353D6">
              <w:rPr>
                <w:rFonts w:eastAsia="Batang"/>
                <w:b/>
                <w:bCs/>
                <w:i/>
                <w:color w:val="000000"/>
                <w:sz w:val="21"/>
                <w:szCs w:val="21"/>
                <w:lang w:val="en-GB"/>
              </w:rPr>
              <w:t>Conclusion</w:t>
            </w:r>
            <w:r w:rsidRPr="00D353D6">
              <w:rPr>
                <w:rFonts w:eastAsia="Batang"/>
                <w:i/>
                <w:color w:val="000000"/>
                <w:sz w:val="21"/>
                <w:szCs w:val="21"/>
                <w:lang w:val="en-GB"/>
              </w:rPr>
              <w:t xml:space="preserve">: For the study of enhancing </w:t>
            </w:r>
            <w:r w:rsidRPr="00D353D6">
              <w:rPr>
                <w:rFonts w:eastAsia="Batang"/>
                <w:i/>
                <w:sz w:val="21"/>
                <w:szCs w:val="21"/>
                <w:lang w:val="en-GB"/>
              </w:rPr>
              <w:t>inter-slot frequency hopping pattern for PUCCH repetitions with DMRS bundling, at least the following aspects can be considered:</w:t>
            </w:r>
          </w:p>
          <w:p w14:paraId="2642BAD1" w14:textId="77777777" w:rsidR="006C16C4" w:rsidRPr="00D353D6" w:rsidRDefault="006C16C4" w:rsidP="00D353D6">
            <w:pPr>
              <w:numPr>
                <w:ilvl w:val="0"/>
                <w:numId w:val="18"/>
              </w:numPr>
              <w:autoSpaceDE/>
              <w:autoSpaceDN/>
              <w:adjustRightInd/>
              <w:snapToGrid/>
              <w:spacing w:after="0"/>
              <w:jc w:val="left"/>
              <w:rPr>
                <w:rFonts w:eastAsia="宋体"/>
                <w:i/>
                <w:color w:val="000000"/>
                <w:sz w:val="21"/>
                <w:szCs w:val="21"/>
                <w:lang w:val="en-GB" w:eastAsia="ja-JP"/>
              </w:rPr>
            </w:pPr>
            <w:r w:rsidRPr="00D353D6">
              <w:rPr>
                <w:rFonts w:eastAsia="宋体"/>
                <w:i/>
                <w:color w:val="000000"/>
                <w:sz w:val="21"/>
                <w:szCs w:val="21"/>
                <w:lang w:val="en-GB" w:eastAsia="ja-JP"/>
              </w:rPr>
              <w:t>Performance tradeoff between maximizing # consecutive UL slots in one frequency hop (to achieve more DMRS bundling gain) and maximizing # hops (to achieve more diversity gain)</w:t>
            </w:r>
          </w:p>
          <w:p w14:paraId="6905B093" w14:textId="77777777" w:rsidR="006C16C4" w:rsidRPr="00D353D6" w:rsidRDefault="006C16C4" w:rsidP="00D353D6">
            <w:pPr>
              <w:numPr>
                <w:ilvl w:val="1"/>
                <w:numId w:val="18"/>
              </w:numPr>
              <w:autoSpaceDE/>
              <w:autoSpaceDN/>
              <w:adjustRightInd/>
              <w:snapToGrid/>
              <w:spacing w:after="0"/>
              <w:jc w:val="left"/>
              <w:rPr>
                <w:rFonts w:eastAsia="宋体"/>
                <w:i/>
                <w:color w:val="000000"/>
                <w:sz w:val="21"/>
                <w:szCs w:val="21"/>
                <w:lang w:val="en-GB" w:eastAsia="ja-JP"/>
              </w:rPr>
            </w:pPr>
            <w:r w:rsidRPr="00D353D6">
              <w:rPr>
                <w:rFonts w:eastAsia="宋体"/>
                <w:i/>
                <w:sz w:val="21"/>
                <w:szCs w:val="21"/>
                <w:lang w:val="en-GB" w:eastAsia="ja-JP"/>
              </w:rPr>
              <w:t>Note: the maximum # frequency hopping positions is still 2 as in Rel-15/16.</w:t>
            </w:r>
            <w:r w:rsidRPr="00D353D6">
              <w:rPr>
                <w:rFonts w:eastAsia="宋体"/>
                <w:i/>
                <w:strike/>
                <w:sz w:val="21"/>
                <w:szCs w:val="21"/>
                <w:lang w:val="en-GB" w:eastAsia="ja-JP"/>
              </w:rPr>
              <w:t xml:space="preserve">, which is signaled by </w:t>
            </w:r>
            <w:r w:rsidRPr="00D353D6">
              <w:rPr>
                <w:rFonts w:eastAsia="宋体"/>
                <w:i/>
                <w:iCs/>
                <w:strike/>
                <w:sz w:val="21"/>
                <w:szCs w:val="21"/>
                <w:lang w:val="en-GB" w:eastAsia="ja-JP"/>
              </w:rPr>
              <w:t>startingPRB</w:t>
            </w:r>
            <w:r w:rsidRPr="00D353D6">
              <w:rPr>
                <w:rFonts w:eastAsia="宋体"/>
                <w:i/>
                <w:strike/>
                <w:sz w:val="21"/>
                <w:szCs w:val="21"/>
                <w:lang w:val="en-GB" w:eastAsia="ja-JP"/>
              </w:rPr>
              <w:t xml:space="preserve"> </w:t>
            </w:r>
            <w:r w:rsidRPr="00D353D6">
              <w:rPr>
                <w:rFonts w:eastAsia="宋体"/>
                <w:i/>
                <w:strike/>
                <w:color w:val="000000"/>
                <w:sz w:val="21"/>
                <w:szCs w:val="21"/>
                <w:lang w:val="en-GB" w:eastAsia="ja-JP"/>
              </w:rPr>
              <w:t xml:space="preserve">and </w:t>
            </w:r>
            <w:r w:rsidRPr="00D353D6">
              <w:rPr>
                <w:rFonts w:eastAsia="宋体"/>
                <w:i/>
                <w:iCs/>
                <w:strike/>
                <w:color w:val="000000"/>
                <w:sz w:val="21"/>
                <w:szCs w:val="21"/>
                <w:lang w:val="en-GB" w:eastAsia="ja-JP"/>
              </w:rPr>
              <w:t>secondHopPRB</w:t>
            </w:r>
          </w:p>
          <w:p w14:paraId="1A53F0A4" w14:textId="77777777" w:rsidR="006C16C4" w:rsidRPr="00D353D6" w:rsidRDefault="006C16C4" w:rsidP="00D353D6">
            <w:pPr>
              <w:numPr>
                <w:ilvl w:val="0"/>
                <w:numId w:val="18"/>
              </w:numPr>
              <w:autoSpaceDE/>
              <w:autoSpaceDN/>
              <w:adjustRightInd/>
              <w:snapToGrid/>
              <w:spacing w:after="0"/>
              <w:jc w:val="left"/>
              <w:rPr>
                <w:rFonts w:eastAsia="宋体"/>
                <w:i/>
                <w:color w:val="000000"/>
                <w:sz w:val="21"/>
                <w:szCs w:val="21"/>
                <w:lang w:val="en-GB" w:eastAsia="ja-JP"/>
              </w:rPr>
            </w:pPr>
            <w:r w:rsidRPr="00D353D6">
              <w:rPr>
                <w:rFonts w:eastAsia="宋体"/>
                <w:i/>
                <w:color w:val="000000"/>
                <w:sz w:val="21"/>
                <w:szCs w:val="21"/>
                <w:lang w:val="en-GB" w:eastAsia="ja-JP"/>
              </w:rPr>
              <w:t>Interaction between hopping boundary determination and TDD configuration</w:t>
            </w:r>
          </w:p>
          <w:p w14:paraId="21437303" w14:textId="77777777" w:rsidR="006C16C4" w:rsidRPr="00D353D6" w:rsidRDefault="006C16C4" w:rsidP="00D353D6">
            <w:pPr>
              <w:autoSpaceDE/>
              <w:autoSpaceDN/>
              <w:adjustRightInd/>
              <w:snapToGrid/>
              <w:spacing w:after="0"/>
              <w:jc w:val="left"/>
              <w:rPr>
                <w:rFonts w:eastAsia="Batang"/>
                <w:i/>
                <w:sz w:val="21"/>
                <w:szCs w:val="21"/>
                <w:lang w:val="en-GB"/>
              </w:rPr>
            </w:pPr>
          </w:p>
          <w:p w14:paraId="339FECBE" w14:textId="77777777" w:rsidR="006C16C4" w:rsidRPr="00D353D6" w:rsidRDefault="006C16C4" w:rsidP="00D353D6">
            <w:pPr>
              <w:autoSpaceDE/>
              <w:autoSpaceDN/>
              <w:adjustRightInd/>
              <w:snapToGrid/>
              <w:spacing w:after="0"/>
              <w:jc w:val="left"/>
              <w:rPr>
                <w:rFonts w:eastAsia="Batang"/>
                <w:i/>
                <w:sz w:val="21"/>
                <w:szCs w:val="21"/>
                <w:lang w:val="en-GB"/>
              </w:rPr>
            </w:pPr>
            <w:r w:rsidRPr="00D353D6">
              <w:rPr>
                <w:rFonts w:eastAsia="Batang"/>
                <w:b/>
                <w:bCs/>
                <w:i/>
                <w:color w:val="000000"/>
                <w:sz w:val="21"/>
                <w:szCs w:val="21"/>
                <w:lang w:val="en-GB"/>
              </w:rPr>
              <w:t>Conclusion</w:t>
            </w:r>
            <w:r w:rsidRPr="00D353D6">
              <w:rPr>
                <w:rFonts w:eastAsia="Batang"/>
                <w:i/>
                <w:color w:val="000000"/>
                <w:sz w:val="21"/>
                <w:szCs w:val="21"/>
                <w:lang w:val="en-GB"/>
              </w:rPr>
              <w:t xml:space="preserve">: For the simulations to study the enhancement of </w:t>
            </w:r>
            <w:r w:rsidRPr="00D353D6">
              <w:rPr>
                <w:rFonts w:eastAsia="Batang"/>
                <w:i/>
                <w:sz w:val="21"/>
                <w:szCs w:val="21"/>
                <w:lang w:val="en-GB"/>
              </w:rPr>
              <w:t xml:space="preserve">inter-slot frequency hopping pattern for PUCCH repetitions with DMRS bundling, simulation assumptions in 38.830 are reused as a starting point. </w:t>
            </w:r>
          </w:p>
          <w:p w14:paraId="1D71DDA0" w14:textId="707CA4D6" w:rsidR="00DF64BE" w:rsidRPr="00D353D6" w:rsidRDefault="006C16C4" w:rsidP="00D353D6">
            <w:pPr>
              <w:autoSpaceDE/>
              <w:autoSpaceDN/>
              <w:adjustRightInd/>
              <w:snapToGrid/>
              <w:spacing w:after="0"/>
              <w:jc w:val="left"/>
              <w:rPr>
                <w:rFonts w:eastAsia="Batang"/>
                <w:i/>
                <w:sz w:val="21"/>
                <w:szCs w:val="21"/>
                <w:lang w:val="en-GB"/>
              </w:rPr>
            </w:pPr>
            <w:r w:rsidRPr="00D353D6">
              <w:rPr>
                <w:rFonts w:eastAsia="Batang"/>
                <w:i/>
                <w:sz w:val="21"/>
                <w:szCs w:val="21"/>
                <w:lang w:val="en-GB"/>
              </w:rPr>
              <w:t>Note: Additional simulation scenarios/assumptions are not precluded.</w:t>
            </w:r>
          </w:p>
        </w:tc>
      </w:tr>
    </w:tbl>
    <w:p w14:paraId="2BC39445" w14:textId="2C18F6C5" w:rsidR="00353C46" w:rsidRPr="006C16C4" w:rsidRDefault="006C16C4" w:rsidP="006C16C4">
      <w:pPr>
        <w:spacing w:before="120"/>
        <w:rPr>
          <w:rFonts w:eastAsia="宋体"/>
          <w:kern w:val="2"/>
          <w:sz w:val="21"/>
          <w:szCs w:val="21"/>
          <w:lang w:val="en-GB" w:eastAsia="zh-CN"/>
        </w:rPr>
      </w:pPr>
      <w:r w:rsidRPr="006C16C4">
        <w:rPr>
          <w:rFonts w:eastAsia="宋体"/>
          <w:color w:val="000000"/>
          <w:sz w:val="21"/>
          <w:szCs w:val="21"/>
          <w:lang w:val="en-GB" w:eastAsia="ja-JP"/>
        </w:rPr>
        <w:lastRenderedPageBreak/>
        <w:t>Regarding the additional frequency hopping patterns t</w:t>
      </w:r>
      <w:r w:rsidRPr="006C16C4">
        <w:rPr>
          <w:rFonts w:eastAsia="宋体"/>
          <w:sz w:val="21"/>
          <w:szCs w:val="21"/>
          <w:lang w:eastAsia="zh-CN"/>
        </w:rPr>
        <w:t>han Rel-16, inter-slot frequency hopping pattern considering TDD configurations</w:t>
      </w:r>
      <w:r>
        <w:rPr>
          <w:rFonts w:eastAsia="宋体"/>
          <w:sz w:val="21"/>
          <w:szCs w:val="21"/>
          <w:lang w:eastAsia="zh-CN"/>
        </w:rPr>
        <w:t xml:space="preserve"> should be studied</w:t>
      </w:r>
      <w:r w:rsidRPr="006C16C4">
        <w:rPr>
          <w:rFonts w:eastAsia="宋体"/>
          <w:sz w:val="21"/>
          <w:szCs w:val="21"/>
          <w:lang w:eastAsia="zh-CN"/>
        </w:rPr>
        <w:t xml:space="preserve">. For example, </w:t>
      </w:r>
      <w:r w:rsidR="00D353D6" w:rsidRPr="006C16C4">
        <w:rPr>
          <w:rFonts w:eastAsia="宋体"/>
          <w:sz w:val="21"/>
          <w:szCs w:val="21"/>
          <w:lang w:eastAsia="zh-CN"/>
        </w:rPr>
        <w:t>to facilitate joint channel estimation</w:t>
      </w:r>
      <w:r w:rsidR="00D353D6">
        <w:rPr>
          <w:rFonts w:eastAsia="宋体"/>
          <w:sz w:val="21"/>
          <w:szCs w:val="21"/>
          <w:lang w:eastAsia="zh-CN"/>
        </w:rPr>
        <w:t xml:space="preserve">, the </w:t>
      </w:r>
      <w:r w:rsidRPr="006C16C4">
        <w:rPr>
          <w:rFonts w:eastAsia="宋体"/>
          <w:sz w:val="21"/>
          <w:szCs w:val="21"/>
          <w:lang w:eastAsia="zh-CN"/>
        </w:rPr>
        <w:t>repetitions</w:t>
      </w:r>
      <w:r w:rsidR="00D353D6">
        <w:rPr>
          <w:rFonts w:eastAsia="宋体"/>
          <w:sz w:val="21"/>
          <w:szCs w:val="21"/>
          <w:lang w:eastAsia="zh-CN"/>
        </w:rPr>
        <w:t xml:space="preserve"> of PUCCH</w:t>
      </w:r>
      <w:r w:rsidRPr="006C16C4">
        <w:rPr>
          <w:rFonts w:eastAsia="宋体"/>
          <w:sz w:val="21"/>
          <w:szCs w:val="21"/>
          <w:lang w:eastAsia="zh-CN"/>
        </w:rPr>
        <w:t xml:space="preserve"> in consecutive UL slots </w:t>
      </w:r>
      <w:r w:rsidR="00D353D6">
        <w:rPr>
          <w:rFonts w:eastAsia="宋体"/>
          <w:sz w:val="21"/>
          <w:szCs w:val="21"/>
          <w:lang w:eastAsia="zh-CN"/>
        </w:rPr>
        <w:t>can be</w:t>
      </w:r>
      <w:r w:rsidRPr="006C16C4">
        <w:rPr>
          <w:rFonts w:eastAsia="宋体"/>
          <w:sz w:val="21"/>
          <w:szCs w:val="21"/>
          <w:lang w:eastAsia="zh-CN"/>
        </w:rPr>
        <w:t xml:space="preserve"> mapped to </w:t>
      </w:r>
      <w:r w:rsidR="00D353D6">
        <w:rPr>
          <w:rFonts w:eastAsia="宋体"/>
          <w:sz w:val="21"/>
          <w:szCs w:val="21"/>
          <w:lang w:eastAsia="zh-CN"/>
        </w:rPr>
        <w:t xml:space="preserve">the </w:t>
      </w:r>
      <w:r w:rsidRPr="006C16C4">
        <w:rPr>
          <w:rFonts w:eastAsia="宋体"/>
          <w:sz w:val="21"/>
          <w:szCs w:val="21"/>
          <w:lang w:eastAsia="zh-CN"/>
        </w:rPr>
        <w:t>same hop as many as possible</w:t>
      </w:r>
      <w:r w:rsidR="00BC2146">
        <w:rPr>
          <w:rFonts w:eastAsia="宋体"/>
          <w:sz w:val="21"/>
          <w:szCs w:val="21"/>
          <w:lang w:eastAsia="zh-CN"/>
        </w:rPr>
        <w:t>.</w:t>
      </w:r>
    </w:p>
    <w:p w14:paraId="3121013B" w14:textId="2812CA1D" w:rsidR="00A162F6" w:rsidRPr="006C16C4" w:rsidRDefault="00A162F6" w:rsidP="00A162F6">
      <w:pPr>
        <w:pStyle w:val="LGTdoc"/>
        <w:spacing w:after="156"/>
        <w:rPr>
          <w:rFonts w:eastAsiaTheme="minorEastAsia"/>
          <w:b/>
          <w:i/>
          <w:kern w:val="0"/>
          <w:sz w:val="21"/>
          <w:szCs w:val="21"/>
          <w:lang w:val="en-US" w:eastAsia="zh-CN"/>
        </w:rPr>
      </w:pPr>
      <w:r w:rsidRPr="00D353D6">
        <w:rPr>
          <w:rFonts w:eastAsiaTheme="minorEastAsia"/>
          <w:b/>
          <w:i/>
          <w:kern w:val="0"/>
          <w:sz w:val="21"/>
          <w:szCs w:val="21"/>
          <w:lang w:val="en-US" w:eastAsia="zh-CN"/>
        </w:rPr>
        <w:t xml:space="preserve">Proposal </w:t>
      </w:r>
      <w:r w:rsidR="00BC2146" w:rsidRPr="00D353D6">
        <w:rPr>
          <w:rFonts w:eastAsiaTheme="minorEastAsia"/>
          <w:b/>
          <w:i/>
          <w:kern w:val="0"/>
          <w:sz w:val="21"/>
          <w:szCs w:val="21"/>
          <w:lang w:val="en-US" w:eastAsia="zh-CN"/>
        </w:rPr>
        <w:t>3</w:t>
      </w:r>
      <w:r w:rsidR="005749E0" w:rsidRPr="00D353D6">
        <w:rPr>
          <w:rFonts w:eastAsiaTheme="minorEastAsia"/>
          <w:b/>
          <w:i/>
          <w:kern w:val="0"/>
          <w:sz w:val="21"/>
          <w:szCs w:val="21"/>
          <w:lang w:val="en-US" w:eastAsia="zh-CN"/>
        </w:rPr>
        <w:t>.</w:t>
      </w:r>
      <w:r w:rsidR="00DC5EF0" w:rsidRPr="00D353D6">
        <w:rPr>
          <w:rFonts w:eastAsiaTheme="minorEastAsia"/>
          <w:b/>
          <w:i/>
          <w:kern w:val="0"/>
          <w:sz w:val="21"/>
          <w:szCs w:val="21"/>
          <w:lang w:val="en-US" w:eastAsia="zh-CN"/>
        </w:rPr>
        <w:t xml:space="preserve"> </w:t>
      </w:r>
      <w:r w:rsidR="00BC2146" w:rsidRPr="00D353D6">
        <w:rPr>
          <w:rFonts w:eastAsiaTheme="minorEastAsia"/>
          <w:b/>
          <w:i/>
          <w:kern w:val="0"/>
          <w:sz w:val="21"/>
          <w:szCs w:val="21"/>
          <w:lang w:val="en-US" w:eastAsia="zh-CN"/>
        </w:rPr>
        <w:t>Inter-slot frequency hopping pattern considering TDD configurations should be studied</w:t>
      </w:r>
      <w:r w:rsidR="00A1235D" w:rsidRPr="00D353D6">
        <w:rPr>
          <w:rFonts w:eastAsiaTheme="minorEastAsia"/>
          <w:b/>
          <w:i/>
          <w:kern w:val="0"/>
          <w:sz w:val="21"/>
          <w:szCs w:val="21"/>
          <w:lang w:val="en-US" w:eastAsia="zh-CN"/>
        </w:rPr>
        <w:t>.</w:t>
      </w:r>
    </w:p>
    <w:p w14:paraId="1AF2D988" w14:textId="77777777" w:rsidR="00BD14CD" w:rsidRPr="00DC5EF0" w:rsidRDefault="00BD14CD" w:rsidP="002F5907">
      <w:pPr>
        <w:rPr>
          <w:b/>
          <w:i/>
          <w:sz w:val="21"/>
          <w:szCs w:val="21"/>
          <w:lang w:eastAsia="zh-CN"/>
        </w:rPr>
      </w:pPr>
    </w:p>
    <w:p w14:paraId="71FE008A" w14:textId="1C836186"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40AAE5D6" w14:textId="77777777" w:rsidR="00251FD4" w:rsidRDefault="00310F1A" w:rsidP="00251FD4">
      <w:pPr>
        <w:pStyle w:val="LGTdoc"/>
        <w:spacing w:afterLines="0" w:after="120" w:line="240" w:lineRule="auto"/>
        <w:rPr>
          <w:rFonts w:eastAsia="宋体"/>
          <w:kern w:val="0"/>
          <w:sz w:val="21"/>
          <w:szCs w:val="21"/>
          <w:lang w:val="en-US" w:eastAsia="zh-CN"/>
        </w:rPr>
      </w:pPr>
      <w:r>
        <w:rPr>
          <w:rFonts w:eastAsia="宋体"/>
          <w:kern w:val="0"/>
          <w:sz w:val="21"/>
          <w:szCs w:val="21"/>
          <w:lang w:val="en-US" w:eastAsia="zh-CN"/>
        </w:rPr>
        <w:t xml:space="preserve">In this contribution, we have </w:t>
      </w:r>
      <w:r>
        <w:rPr>
          <w:rFonts w:eastAsia="宋体" w:hint="eastAsia"/>
          <w:kern w:val="0"/>
          <w:sz w:val="21"/>
          <w:szCs w:val="21"/>
          <w:lang w:val="en-US" w:eastAsia="zh-CN"/>
        </w:rPr>
        <w:t>the following proposals</w:t>
      </w:r>
      <w:r w:rsidR="00251FD4">
        <w:rPr>
          <w:rFonts w:eastAsia="宋体"/>
          <w:kern w:val="0"/>
          <w:sz w:val="21"/>
          <w:szCs w:val="21"/>
          <w:lang w:val="en-US" w:eastAsia="zh-CN"/>
        </w:rPr>
        <w:t>:</w:t>
      </w:r>
    </w:p>
    <w:p w14:paraId="2DB5EDC5" w14:textId="77777777" w:rsidR="00D353D6" w:rsidRPr="00EC75FF" w:rsidRDefault="00D353D6" w:rsidP="00D353D6">
      <w:pPr>
        <w:rPr>
          <w:rFonts w:eastAsia="宋体"/>
          <w:b/>
          <w:i/>
          <w:kern w:val="2"/>
          <w:sz w:val="21"/>
          <w:szCs w:val="21"/>
          <w:lang w:eastAsia="zh-CN"/>
        </w:rPr>
      </w:pPr>
      <w:r w:rsidRPr="00EC75FF">
        <w:rPr>
          <w:rFonts w:eastAsia="宋体"/>
          <w:b/>
          <w:i/>
          <w:kern w:val="2"/>
          <w:sz w:val="21"/>
          <w:szCs w:val="21"/>
          <w:lang w:eastAsia="zh-CN"/>
        </w:rPr>
        <w:t>Proposal 1</w:t>
      </w:r>
      <w:r w:rsidRPr="00EC75FF">
        <w:rPr>
          <w:rFonts w:eastAsia="宋体" w:hint="eastAsia"/>
          <w:b/>
          <w:i/>
          <w:kern w:val="2"/>
          <w:sz w:val="21"/>
          <w:szCs w:val="21"/>
          <w:lang w:eastAsia="zh-CN"/>
        </w:rPr>
        <w:t>：</w:t>
      </w:r>
      <w:r w:rsidRPr="00EC75FF">
        <w:rPr>
          <w:rFonts w:eastAsia="宋体" w:hint="eastAsia"/>
          <w:b/>
          <w:i/>
          <w:kern w:val="2"/>
          <w:sz w:val="21"/>
          <w:szCs w:val="21"/>
          <w:lang w:eastAsia="zh-CN"/>
        </w:rPr>
        <w:t>T</w:t>
      </w:r>
      <w:r w:rsidRPr="00EC75FF">
        <w:rPr>
          <w:rFonts w:eastAsia="宋体"/>
          <w:b/>
          <w:i/>
          <w:kern w:val="2"/>
          <w:sz w:val="21"/>
          <w:szCs w:val="21"/>
          <w:lang w:eastAsia="zh-CN"/>
        </w:rPr>
        <w:t xml:space="preserve">o support dynamic PUCCH repetition factor indication, </w:t>
      </w:r>
      <w:r>
        <w:rPr>
          <w:rFonts w:eastAsia="宋体"/>
          <w:b/>
          <w:i/>
          <w:kern w:val="2"/>
          <w:sz w:val="21"/>
          <w:szCs w:val="21"/>
          <w:lang w:eastAsia="zh-CN"/>
        </w:rPr>
        <w:t>e</w:t>
      </w:r>
      <w:r w:rsidRPr="00EC75FF">
        <w:rPr>
          <w:rFonts w:eastAsia="宋体"/>
          <w:b/>
          <w:i/>
          <w:kern w:val="2"/>
          <w:sz w:val="21"/>
          <w:szCs w:val="21"/>
          <w:lang w:eastAsia="zh-CN"/>
        </w:rPr>
        <w:t>nhance RRC signaling to allow configuration of PUCCH repetition factor per PUCCH resource</w:t>
      </w:r>
      <w:r>
        <w:rPr>
          <w:rFonts w:eastAsia="宋体"/>
          <w:b/>
          <w:i/>
          <w:kern w:val="2"/>
          <w:sz w:val="21"/>
          <w:szCs w:val="21"/>
          <w:lang w:eastAsia="zh-CN"/>
        </w:rPr>
        <w:t xml:space="preserve"> and</w:t>
      </w:r>
      <w:r w:rsidRPr="00EC75FF">
        <w:rPr>
          <w:rFonts w:eastAsia="宋体"/>
          <w:b/>
          <w:i/>
          <w:kern w:val="2"/>
          <w:sz w:val="21"/>
          <w:szCs w:val="21"/>
          <w:lang w:eastAsia="zh-CN"/>
        </w:rPr>
        <w:t xml:space="preserve"> PUCCH repetition factor is implicitly indicated by DCI.</w:t>
      </w:r>
    </w:p>
    <w:p w14:paraId="376F6EAA" w14:textId="77777777" w:rsidR="00D353D6" w:rsidRPr="006C16C4" w:rsidRDefault="00D353D6" w:rsidP="00D353D6">
      <w:pPr>
        <w:rPr>
          <w:b/>
          <w:i/>
          <w:sz w:val="21"/>
          <w:szCs w:val="21"/>
          <w:lang w:eastAsia="zh-CN"/>
        </w:rPr>
      </w:pPr>
      <w:r w:rsidRPr="00EC75FF">
        <w:rPr>
          <w:rFonts w:eastAsia="宋体"/>
          <w:kern w:val="2"/>
          <w:sz w:val="21"/>
          <w:szCs w:val="21"/>
          <w:lang w:eastAsia="zh-CN"/>
        </w:rPr>
        <w:tab/>
      </w:r>
      <w:r w:rsidRPr="00EC75FF">
        <w:rPr>
          <w:rFonts w:hint="eastAsia"/>
          <w:b/>
          <w:i/>
          <w:sz w:val="21"/>
          <w:szCs w:val="21"/>
          <w:lang w:eastAsia="zh-CN"/>
        </w:rPr>
        <w:t>-</w:t>
      </w:r>
      <w:r w:rsidRPr="00EC75FF">
        <w:rPr>
          <w:b/>
          <w:i/>
          <w:sz w:val="21"/>
          <w:szCs w:val="21"/>
          <w:lang w:eastAsia="zh-CN"/>
        </w:rPr>
        <w:t>FFS</w:t>
      </w:r>
      <w:r w:rsidRPr="00EC75FF">
        <w:rPr>
          <w:b/>
          <w:i/>
          <w:sz w:val="21"/>
          <w:szCs w:val="21"/>
          <w:lang w:eastAsia="zh-CN"/>
        </w:rPr>
        <w:t>：</w:t>
      </w:r>
      <w:r w:rsidRPr="00EC75FF">
        <w:rPr>
          <w:b/>
          <w:i/>
          <w:sz w:val="21"/>
          <w:szCs w:val="21"/>
          <w:lang w:eastAsia="zh-CN"/>
        </w:rPr>
        <w:t>MAC-CE updates the set of available repetition numbers.</w:t>
      </w:r>
    </w:p>
    <w:p w14:paraId="48F55044" w14:textId="77777777" w:rsidR="00D353D6" w:rsidRPr="006C16C4" w:rsidRDefault="00D353D6" w:rsidP="00D353D6">
      <w:pPr>
        <w:rPr>
          <w:b/>
          <w:i/>
          <w:sz w:val="21"/>
          <w:szCs w:val="21"/>
          <w:lang w:eastAsia="zh-CN"/>
        </w:rPr>
      </w:pPr>
      <w:r w:rsidRPr="00D353D6">
        <w:rPr>
          <w:b/>
          <w:i/>
          <w:sz w:val="21"/>
          <w:szCs w:val="21"/>
          <w:lang w:eastAsia="zh-CN"/>
        </w:rPr>
        <w:t>Proposal 2. For P/SP PUCCH, the repetition factor can be determined by the latest PUCCH with some constraints, e.g., same PUCCH format and/or same nrofSymbols.</w:t>
      </w:r>
    </w:p>
    <w:p w14:paraId="061518BF" w14:textId="77777777" w:rsidR="00D353D6" w:rsidRPr="006C16C4" w:rsidRDefault="00D353D6" w:rsidP="00D353D6">
      <w:pPr>
        <w:pStyle w:val="LGTdoc"/>
        <w:spacing w:after="156"/>
        <w:rPr>
          <w:rFonts w:eastAsiaTheme="minorEastAsia"/>
          <w:b/>
          <w:i/>
          <w:kern w:val="0"/>
          <w:sz w:val="21"/>
          <w:szCs w:val="21"/>
          <w:lang w:val="en-US" w:eastAsia="zh-CN"/>
        </w:rPr>
      </w:pPr>
      <w:r w:rsidRPr="00D353D6">
        <w:rPr>
          <w:rFonts w:eastAsiaTheme="minorEastAsia"/>
          <w:b/>
          <w:i/>
          <w:kern w:val="0"/>
          <w:sz w:val="21"/>
          <w:szCs w:val="21"/>
          <w:lang w:val="en-US" w:eastAsia="zh-CN"/>
        </w:rPr>
        <w:t>Proposal 3. Inter-slot frequency hopping pattern considering TDD configurations should be studied.</w:t>
      </w:r>
    </w:p>
    <w:p w14:paraId="7B87591E" w14:textId="77777777" w:rsidR="00BC2146" w:rsidRPr="00D353D6" w:rsidRDefault="00BC2146" w:rsidP="00BC2146">
      <w:pPr>
        <w:pStyle w:val="LGTdoc"/>
        <w:spacing w:after="156"/>
        <w:rPr>
          <w:rFonts w:eastAsiaTheme="minorEastAsia"/>
          <w:b/>
          <w:i/>
          <w:kern w:val="0"/>
          <w:sz w:val="21"/>
          <w:szCs w:val="21"/>
          <w:lang w:val="en-US" w:eastAsia="zh-CN"/>
        </w:rPr>
      </w:pPr>
    </w:p>
    <w:p w14:paraId="3B2175ED" w14:textId="532A5878" w:rsidR="00745FE2" w:rsidRPr="00986494" w:rsidRDefault="00745FE2" w:rsidP="00986494">
      <w:pPr>
        <w:pStyle w:val="1"/>
        <w:rPr>
          <w:lang w:eastAsia="zh-CN"/>
        </w:rPr>
      </w:pPr>
      <w:r w:rsidRPr="00986494">
        <w:rPr>
          <w:lang w:eastAsia="zh-CN"/>
        </w:rPr>
        <w:lastRenderedPageBreak/>
        <w:t>References</w:t>
      </w:r>
    </w:p>
    <w:p w14:paraId="0C939943" w14:textId="774B1A88" w:rsidR="00FF33A6" w:rsidRPr="00510AFF" w:rsidRDefault="00FF33A6" w:rsidP="00510AFF">
      <w:pPr>
        <w:pStyle w:val="References"/>
        <w:jc w:val="both"/>
        <w:rPr>
          <w:color w:val="000000"/>
        </w:rPr>
      </w:pPr>
      <w:bookmarkStart w:id="3" w:name="_Ref167612671"/>
      <w:r w:rsidRPr="00510AFF">
        <w:rPr>
          <w:color w:val="000000"/>
        </w:rPr>
        <w:t>RP-2</w:t>
      </w:r>
      <w:r w:rsidR="00510AFF" w:rsidRPr="00510AFF">
        <w:rPr>
          <w:color w:val="000000"/>
        </w:rPr>
        <w:t>10855</w:t>
      </w:r>
      <w:r w:rsidR="001A30C2" w:rsidRPr="00510AFF">
        <w:rPr>
          <w:color w:val="000000"/>
        </w:rPr>
        <w:t>: “</w:t>
      </w:r>
      <w:r w:rsidR="00510AFF" w:rsidRPr="00510AFF">
        <w:rPr>
          <w:color w:val="000000"/>
        </w:rPr>
        <w:t>Revised WID on NR coverage enhancements</w:t>
      </w:r>
      <w:r w:rsidR="001A30C2" w:rsidRPr="00510AFF">
        <w:rPr>
          <w:color w:val="000000"/>
        </w:rPr>
        <w:t xml:space="preserve">”, </w:t>
      </w:r>
      <w:bookmarkEnd w:id="3"/>
      <w:r w:rsidRPr="00510AFF">
        <w:rPr>
          <w:color w:val="000000"/>
        </w:rPr>
        <w:t xml:space="preserve">Electronic Meeting, </w:t>
      </w:r>
      <w:r w:rsidR="00510AFF" w:rsidRPr="00510AFF">
        <w:rPr>
          <w:color w:val="000000"/>
        </w:rPr>
        <w:t>March 16 - 26, 2021</w:t>
      </w:r>
      <w:r w:rsidR="00510AFF">
        <w:rPr>
          <w:color w:val="000000"/>
        </w:rPr>
        <w:t>.</w:t>
      </w:r>
    </w:p>
    <w:p w14:paraId="03779DE7" w14:textId="74632722" w:rsidR="001A30C2" w:rsidRPr="00FF33A6" w:rsidRDefault="00BC2146" w:rsidP="00FF33A6">
      <w:pPr>
        <w:pStyle w:val="References"/>
        <w:jc w:val="both"/>
        <w:rPr>
          <w:sz w:val="21"/>
          <w:szCs w:val="21"/>
          <w:lang w:val="en-GB" w:eastAsia="zh-CN"/>
        </w:rPr>
      </w:pPr>
      <w:r>
        <w:rPr>
          <w:color w:val="000000"/>
        </w:rPr>
        <w:t xml:space="preserve">RAN1#104-e Chairman’s notes, </w:t>
      </w:r>
      <w:r>
        <w:t>25</w:t>
      </w:r>
      <w:r w:rsidRPr="00FC79DC">
        <w:rPr>
          <w:vertAlign w:val="superscript"/>
        </w:rPr>
        <w:t>th</w:t>
      </w:r>
      <w:r>
        <w:t xml:space="preserve"> January - 5</w:t>
      </w:r>
      <w:r w:rsidRPr="00104FF5">
        <w:rPr>
          <w:vertAlign w:val="superscript"/>
        </w:rPr>
        <w:t>th</w:t>
      </w:r>
      <w:r>
        <w:t xml:space="preserve"> February </w:t>
      </w:r>
      <w:r w:rsidRPr="00104FF5">
        <w:t>20</w:t>
      </w:r>
      <w:r>
        <w:t>21</w:t>
      </w:r>
    </w:p>
    <w:sectPr w:rsidR="001A30C2" w:rsidRPr="00FF33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7D990" w14:textId="77777777" w:rsidR="00486755" w:rsidRDefault="00486755" w:rsidP="00284961">
      <w:pPr>
        <w:spacing w:after="0"/>
      </w:pPr>
      <w:r>
        <w:separator/>
      </w:r>
    </w:p>
  </w:endnote>
  <w:endnote w:type="continuationSeparator" w:id="0">
    <w:p w14:paraId="6DEB34BD" w14:textId="77777777" w:rsidR="00486755" w:rsidRDefault="00486755"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B07D7" w14:textId="77777777" w:rsidR="00486755" w:rsidRDefault="00486755" w:rsidP="00284961">
      <w:pPr>
        <w:spacing w:after="0"/>
      </w:pPr>
      <w:r>
        <w:separator/>
      </w:r>
    </w:p>
  </w:footnote>
  <w:footnote w:type="continuationSeparator" w:id="0">
    <w:p w14:paraId="4D839445" w14:textId="77777777" w:rsidR="00486755" w:rsidRDefault="00486755" w:rsidP="00284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8B1663"/>
    <w:multiLevelType w:val="multilevel"/>
    <w:tmpl w:val="BBA2DD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2D0F16"/>
    <w:multiLevelType w:val="hybridMultilevel"/>
    <w:tmpl w:val="BA8E5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FD13E8"/>
    <w:multiLevelType w:val="multilevel"/>
    <w:tmpl w:val="AA981C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5D31B9"/>
    <w:multiLevelType w:val="multilevel"/>
    <w:tmpl w:val="996C2A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07D6281"/>
    <w:multiLevelType w:val="hybridMultilevel"/>
    <w:tmpl w:val="47C2615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CD51D4"/>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56F776D"/>
    <w:multiLevelType w:val="hybridMultilevel"/>
    <w:tmpl w:val="BD7AA6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lvlOverride w:ilvl="0">
      <w:startOverride w:val="1"/>
    </w:lvlOverride>
  </w:num>
  <w:num w:numId="3">
    <w:abstractNumId w:val="9"/>
  </w:num>
  <w:num w:numId="4">
    <w:abstractNumId w:val="12"/>
  </w:num>
  <w:num w:numId="5">
    <w:abstractNumId w:val="2"/>
  </w:num>
  <w:num w:numId="6">
    <w:abstractNumId w:val="14"/>
  </w:num>
  <w:num w:numId="7">
    <w:abstractNumId w:val="5"/>
  </w:num>
  <w:num w:numId="8">
    <w:abstractNumId w:val="3"/>
  </w:num>
  <w:num w:numId="9">
    <w:abstractNumId w:val="7"/>
  </w:num>
  <w:num w:numId="10">
    <w:abstractNumId w:val="11"/>
  </w:num>
  <w:num w:numId="11">
    <w:abstractNumId w:val="1"/>
  </w:num>
  <w:num w:numId="12">
    <w:abstractNumId w:val="17"/>
  </w:num>
  <w:num w:numId="13">
    <w:abstractNumId w:val="13"/>
  </w:num>
  <w:num w:numId="14">
    <w:abstractNumId w:val="6"/>
  </w:num>
  <w:num w:numId="15">
    <w:abstractNumId w:val="4"/>
  </w:num>
  <w:num w:numId="16">
    <w:abstractNumId w:val="15"/>
  </w:num>
  <w:num w:numId="17">
    <w:abstractNumId w:val="16"/>
  </w:num>
  <w:num w:numId="1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05EE5"/>
    <w:rsid w:val="00011CDF"/>
    <w:rsid w:val="00012A6E"/>
    <w:rsid w:val="00012CF8"/>
    <w:rsid w:val="00014817"/>
    <w:rsid w:val="00014B44"/>
    <w:rsid w:val="00014B96"/>
    <w:rsid w:val="00015A6A"/>
    <w:rsid w:val="00015BCF"/>
    <w:rsid w:val="00017C45"/>
    <w:rsid w:val="00017E8F"/>
    <w:rsid w:val="00020876"/>
    <w:rsid w:val="00022184"/>
    <w:rsid w:val="00022C5B"/>
    <w:rsid w:val="000253B9"/>
    <w:rsid w:val="0002542D"/>
    <w:rsid w:val="00025AEB"/>
    <w:rsid w:val="000265EF"/>
    <w:rsid w:val="000265FD"/>
    <w:rsid w:val="000302CD"/>
    <w:rsid w:val="000331C3"/>
    <w:rsid w:val="00033770"/>
    <w:rsid w:val="000338A1"/>
    <w:rsid w:val="000350AC"/>
    <w:rsid w:val="00041309"/>
    <w:rsid w:val="00042D29"/>
    <w:rsid w:val="00043314"/>
    <w:rsid w:val="00043635"/>
    <w:rsid w:val="00044733"/>
    <w:rsid w:val="00044AA8"/>
    <w:rsid w:val="00045E46"/>
    <w:rsid w:val="00046AA1"/>
    <w:rsid w:val="000478D7"/>
    <w:rsid w:val="000502D5"/>
    <w:rsid w:val="000505CD"/>
    <w:rsid w:val="0005199B"/>
    <w:rsid w:val="00052FE3"/>
    <w:rsid w:val="00054004"/>
    <w:rsid w:val="00054A31"/>
    <w:rsid w:val="00055808"/>
    <w:rsid w:val="000558BF"/>
    <w:rsid w:val="00060A25"/>
    <w:rsid w:val="00061D4F"/>
    <w:rsid w:val="00063295"/>
    <w:rsid w:val="000648D6"/>
    <w:rsid w:val="00065103"/>
    <w:rsid w:val="0006537C"/>
    <w:rsid w:val="00065D12"/>
    <w:rsid w:val="00065E30"/>
    <w:rsid w:val="00066A4B"/>
    <w:rsid w:val="000676E0"/>
    <w:rsid w:val="000679BB"/>
    <w:rsid w:val="00067FF8"/>
    <w:rsid w:val="00070FC8"/>
    <w:rsid w:val="0007105E"/>
    <w:rsid w:val="000727D4"/>
    <w:rsid w:val="000736C1"/>
    <w:rsid w:val="00074623"/>
    <w:rsid w:val="00074FA2"/>
    <w:rsid w:val="00076342"/>
    <w:rsid w:val="00076C89"/>
    <w:rsid w:val="00076CCB"/>
    <w:rsid w:val="0007715C"/>
    <w:rsid w:val="000828B7"/>
    <w:rsid w:val="0008368E"/>
    <w:rsid w:val="00083C9E"/>
    <w:rsid w:val="00084D17"/>
    <w:rsid w:val="00084D1F"/>
    <w:rsid w:val="00084EC6"/>
    <w:rsid w:val="000862F6"/>
    <w:rsid w:val="00086E5E"/>
    <w:rsid w:val="00091126"/>
    <w:rsid w:val="0009287D"/>
    <w:rsid w:val="0009464F"/>
    <w:rsid w:val="00094DF6"/>
    <w:rsid w:val="000A022A"/>
    <w:rsid w:val="000A02A0"/>
    <w:rsid w:val="000A08CC"/>
    <w:rsid w:val="000A3AC7"/>
    <w:rsid w:val="000A7ECE"/>
    <w:rsid w:val="000B4655"/>
    <w:rsid w:val="000B4CB2"/>
    <w:rsid w:val="000B69AE"/>
    <w:rsid w:val="000B732E"/>
    <w:rsid w:val="000B7F48"/>
    <w:rsid w:val="000C1C2C"/>
    <w:rsid w:val="000C307C"/>
    <w:rsid w:val="000C3E9A"/>
    <w:rsid w:val="000C4475"/>
    <w:rsid w:val="000C5AC7"/>
    <w:rsid w:val="000C6C8D"/>
    <w:rsid w:val="000C6FFF"/>
    <w:rsid w:val="000D09E5"/>
    <w:rsid w:val="000D1F3E"/>
    <w:rsid w:val="000D30DB"/>
    <w:rsid w:val="000D3ADC"/>
    <w:rsid w:val="000D3C79"/>
    <w:rsid w:val="000D7147"/>
    <w:rsid w:val="000D74AD"/>
    <w:rsid w:val="000D7912"/>
    <w:rsid w:val="000E0726"/>
    <w:rsid w:val="000E1185"/>
    <w:rsid w:val="000E1FD8"/>
    <w:rsid w:val="000E22E7"/>
    <w:rsid w:val="000E2726"/>
    <w:rsid w:val="000E27A6"/>
    <w:rsid w:val="000E3B4F"/>
    <w:rsid w:val="000E4F4B"/>
    <w:rsid w:val="000E5AA8"/>
    <w:rsid w:val="000E6316"/>
    <w:rsid w:val="000E647B"/>
    <w:rsid w:val="000E6D98"/>
    <w:rsid w:val="000E7AB5"/>
    <w:rsid w:val="000F1555"/>
    <w:rsid w:val="000F1B0F"/>
    <w:rsid w:val="000F24E8"/>
    <w:rsid w:val="000F59EF"/>
    <w:rsid w:val="000F6AC6"/>
    <w:rsid w:val="001006E2"/>
    <w:rsid w:val="00101213"/>
    <w:rsid w:val="00101C8B"/>
    <w:rsid w:val="0010261A"/>
    <w:rsid w:val="001030E6"/>
    <w:rsid w:val="00104720"/>
    <w:rsid w:val="00105E62"/>
    <w:rsid w:val="00105E6C"/>
    <w:rsid w:val="00106020"/>
    <w:rsid w:val="00106EDC"/>
    <w:rsid w:val="00107F97"/>
    <w:rsid w:val="00110020"/>
    <w:rsid w:val="001100AD"/>
    <w:rsid w:val="00110DBF"/>
    <w:rsid w:val="0011113C"/>
    <w:rsid w:val="00114133"/>
    <w:rsid w:val="00114A36"/>
    <w:rsid w:val="00115BBD"/>
    <w:rsid w:val="0011653A"/>
    <w:rsid w:val="001169BA"/>
    <w:rsid w:val="001170C3"/>
    <w:rsid w:val="001171D6"/>
    <w:rsid w:val="00117A16"/>
    <w:rsid w:val="001200F6"/>
    <w:rsid w:val="00120BC8"/>
    <w:rsid w:val="001214A8"/>
    <w:rsid w:val="00122870"/>
    <w:rsid w:val="00124C30"/>
    <w:rsid w:val="00126D9A"/>
    <w:rsid w:val="00130456"/>
    <w:rsid w:val="00130BDB"/>
    <w:rsid w:val="00130C45"/>
    <w:rsid w:val="0013154D"/>
    <w:rsid w:val="00131FEB"/>
    <w:rsid w:val="00132CDB"/>
    <w:rsid w:val="00132CE4"/>
    <w:rsid w:val="00132DEC"/>
    <w:rsid w:val="00132F7A"/>
    <w:rsid w:val="001349EC"/>
    <w:rsid w:val="00135CD7"/>
    <w:rsid w:val="00140B73"/>
    <w:rsid w:val="00142328"/>
    <w:rsid w:val="001453AA"/>
    <w:rsid w:val="001454A5"/>
    <w:rsid w:val="0014787B"/>
    <w:rsid w:val="00150181"/>
    <w:rsid w:val="0015156F"/>
    <w:rsid w:val="0015255F"/>
    <w:rsid w:val="0015453B"/>
    <w:rsid w:val="001545E2"/>
    <w:rsid w:val="00154B45"/>
    <w:rsid w:val="00155047"/>
    <w:rsid w:val="00155573"/>
    <w:rsid w:val="001558CF"/>
    <w:rsid w:val="0016164E"/>
    <w:rsid w:val="001622AF"/>
    <w:rsid w:val="00162852"/>
    <w:rsid w:val="00163CCD"/>
    <w:rsid w:val="00165AD6"/>
    <w:rsid w:val="0016611A"/>
    <w:rsid w:val="00166B74"/>
    <w:rsid w:val="001678E5"/>
    <w:rsid w:val="00170022"/>
    <w:rsid w:val="00170562"/>
    <w:rsid w:val="00170A88"/>
    <w:rsid w:val="00171F9C"/>
    <w:rsid w:val="001725BD"/>
    <w:rsid w:val="00174077"/>
    <w:rsid w:val="00177303"/>
    <w:rsid w:val="00180214"/>
    <w:rsid w:val="00180870"/>
    <w:rsid w:val="00181A60"/>
    <w:rsid w:val="00182C98"/>
    <w:rsid w:val="0018378E"/>
    <w:rsid w:val="00184AB9"/>
    <w:rsid w:val="001851FB"/>
    <w:rsid w:val="00190BC2"/>
    <w:rsid w:val="0019140D"/>
    <w:rsid w:val="00192B4D"/>
    <w:rsid w:val="00193029"/>
    <w:rsid w:val="00193228"/>
    <w:rsid w:val="00194BB4"/>
    <w:rsid w:val="00195670"/>
    <w:rsid w:val="001974AB"/>
    <w:rsid w:val="001A05F0"/>
    <w:rsid w:val="001A2CE9"/>
    <w:rsid w:val="001A30C2"/>
    <w:rsid w:val="001A3B66"/>
    <w:rsid w:val="001A3BE5"/>
    <w:rsid w:val="001A3DDF"/>
    <w:rsid w:val="001A418F"/>
    <w:rsid w:val="001A4399"/>
    <w:rsid w:val="001A590C"/>
    <w:rsid w:val="001A6135"/>
    <w:rsid w:val="001B0218"/>
    <w:rsid w:val="001B0D7E"/>
    <w:rsid w:val="001B13D6"/>
    <w:rsid w:val="001B194D"/>
    <w:rsid w:val="001B1975"/>
    <w:rsid w:val="001B3EA5"/>
    <w:rsid w:val="001B4AE1"/>
    <w:rsid w:val="001B6716"/>
    <w:rsid w:val="001B77B0"/>
    <w:rsid w:val="001C0518"/>
    <w:rsid w:val="001C1FDF"/>
    <w:rsid w:val="001C2BB3"/>
    <w:rsid w:val="001C3204"/>
    <w:rsid w:val="001D08B1"/>
    <w:rsid w:val="001D37A4"/>
    <w:rsid w:val="001E4601"/>
    <w:rsid w:val="001E5E68"/>
    <w:rsid w:val="001E6809"/>
    <w:rsid w:val="001F02E3"/>
    <w:rsid w:val="001F087E"/>
    <w:rsid w:val="001F11DB"/>
    <w:rsid w:val="001F16A5"/>
    <w:rsid w:val="001F249C"/>
    <w:rsid w:val="001F340B"/>
    <w:rsid w:val="001F3634"/>
    <w:rsid w:val="001F3640"/>
    <w:rsid w:val="001F399C"/>
    <w:rsid w:val="001F4B73"/>
    <w:rsid w:val="001F57A1"/>
    <w:rsid w:val="001F6998"/>
    <w:rsid w:val="001F6ABD"/>
    <w:rsid w:val="001F6E07"/>
    <w:rsid w:val="001F76EF"/>
    <w:rsid w:val="00200A0A"/>
    <w:rsid w:val="002043D9"/>
    <w:rsid w:val="00205008"/>
    <w:rsid w:val="002052C4"/>
    <w:rsid w:val="00205A83"/>
    <w:rsid w:val="00206B19"/>
    <w:rsid w:val="00207056"/>
    <w:rsid w:val="002113D7"/>
    <w:rsid w:val="00212925"/>
    <w:rsid w:val="002161B7"/>
    <w:rsid w:val="00216DE6"/>
    <w:rsid w:val="00217A82"/>
    <w:rsid w:val="002219C8"/>
    <w:rsid w:val="0022450E"/>
    <w:rsid w:val="002266F7"/>
    <w:rsid w:val="002307CD"/>
    <w:rsid w:val="00230C03"/>
    <w:rsid w:val="00232CE3"/>
    <w:rsid w:val="00234788"/>
    <w:rsid w:val="00234D2D"/>
    <w:rsid w:val="00234EC7"/>
    <w:rsid w:val="002367DD"/>
    <w:rsid w:val="00242859"/>
    <w:rsid w:val="00244103"/>
    <w:rsid w:val="00245511"/>
    <w:rsid w:val="00245B73"/>
    <w:rsid w:val="0024689E"/>
    <w:rsid w:val="002469E4"/>
    <w:rsid w:val="00246E6E"/>
    <w:rsid w:val="0024708E"/>
    <w:rsid w:val="002474EE"/>
    <w:rsid w:val="00247EBF"/>
    <w:rsid w:val="00251568"/>
    <w:rsid w:val="00251FD4"/>
    <w:rsid w:val="00252508"/>
    <w:rsid w:val="00256046"/>
    <w:rsid w:val="0025623D"/>
    <w:rsid w:val="002579BE"/>
    <w:rsid w:val="00257C3C"/>
    <w:rsid w:val="002618E0"/>
    <w:rsid w:val="0026343F"/>
    <w:rsid w:val="0026344C"/>
    <w:rsid w:val="00263AC8"/>
    <w:rsid w:val="002645E3"/>
    <w:rsid w:val="00264C6D"/>
    <w:rsid w:val="00265073"/>
    <w:rsid w:val="00267CAA"/>
    <w:rsid w:val="00270980"/>
    <w:rsid w:val="00270A3C"/>
    <w:rsid w:val="00270D16"/>
    <w:rsid w:val="00272FC5"/>
    <w:rsid w:val="00273CD7"/>
    <w:rsid w:val="00276080"/>
    <w:rsid w:val="0027770E"/>
    <w:rsid w:val="00280767"/>
    <w:rsid w:val="00280EE3"/>
    <w:rsid w:val="002819DF"/>
    <w:rsid w:val="002823CE"/>
    <w:rsid w:val="00284037"/>
    <w:rsid w:val="00284352"/>
    <w:rsid w:val="00284961"/>
    <w:rsid w:val="0028652A"/>
    <w:rsid w:val="0028698B"/>
    <w:rsid w:val="00286DE9"/>
    <w:rsid w:val="00287769"/>
    <w:rsid w:val="00287E40"/>
    <w:rsid w:val="0029160F"/>
    <w:rsid w:val="00291854"/>
    <w:rsid w:val="00291ABA"/>
    <w:rsid w:val="00291B86"/>
    <w:rsid w:val="00291B98"/>
    <w:rsid w:val="00292682"/>
    <w:rsid w:val="00292F29"/>
    <w:rsid w:val="00293199"/>
    <w:rsid w:val="00293803"/>
    <w:rsid w:val="002938D0"/>
    <w:rsid w:val="00294592"/>
    <w:rsid w:val="0029523B"/>
    <w:rsid w:val="00296425"/>
    <w:rsid w:val="00296619"/>
    <w:rsid w:val="00296694"/>
    <w:rsid w:val="002967A8"/>
    <w:rsid w:val="0029743E"/>
    <w:rsid w:val="00297C66"/>
    <w:rsid w:val="002A3689"/>
    <w:rsid w:val="002A4169"/>
    <w:rsid w:val="002A511E"/>
    <w:rsid w:val="002A59DE"/>
    <w:rsid w:val="002A6247"/>
    <w:rsid w:val="002A6741"/>
    <w:rsid w:val="002B0CB0"/>
    <w:rsid w:val="002B0D16"/>
    <w:rsid w:val="002B1EF4"/>
    <w:rsid w:val="002B2124"/>
    <w:rsid w:val="002B314F"/>
    <w:rsid w:val="002B35C8"/>
    <w:rsid w:val="002C3492"/>
    <w:rsid w:val="002C4C57"/>
    <w:rsid w:val="002D0470"/>
    <w:rsid w:val="002D3A6F"/>
    <w:rsid w:val="002D43EA"/>
    <w:rsid w:val="002D4D6D"/>
    <w:rsid w:val="002D5894"/>
    <w:rsid w:val="002E070A"/>
    <w:rsid w:val="002E337B"/>
    <w:rsid w:val="002E5428"/>
    <w:rsid w:val="002E640F"/>
    <w:rsid w:val="002E71C8"/>
    <w:rsid w:val="002F2B00"/>
    <w:rsid w:val="002F3498"/>
    <w:rsid w:val="002F4589"/>
    <w:rsid w:val="002F5907"/>
    <w:rsid w:val="002F7864"/>
    <w:rsid w:val="002F7EA5"/>
    <w:rsid w:val="003002BB"/>
    <w:rsid w:val="00300886"/>
    <w:rsid w:val="003045DC"/>
    <w:rsid w:val="00305AF6"/>
    <w:rsid w:val="00307371"/>
    <w:rsid w:val="003073E1"/>
    <w:rsid w:val="00310F1A"/>
    <w:rsid w:val="00311A5A"/>
    <w:rsid w:val="0031403D"/>
    <w:rsid w:val="003160AE"/>
    <w:rsid w:val="0031690A"/>
    <w:rsid w:val="00322768"/>
    <w:rsid w:val="00322DF5"/>
    <w:rsid w:val="00323A1A"/>
    <w:rsid w:val="0032556B"/>
    <w:rsid w:val="00325749"/>
    <w:rsid w:val="00325E87"/>
    <w:rsid w:val="003262B2"/>
    <w:rsid w:val="00327E2E"/>
    <w:rsid w:val="0033255D"/>
    <w:rsid w:val="00332CC6"/>
    <w:rsid w:val="00333B42"/>
    <w:rsid w:val="0033401A"/>
    <w:rsid w:val="00334EAB"/>
    <w:rsid w:val="003353CE"/>
    <w:rsid w:val="00337258"/>
    <w:rsid w:val="00337514"/>
    <w:rsid w:val="00340B50"/>
    <w:rsid w:val="00343CD0"/>
    <w:rsid w:val="00343FF4"/>
    <w:rsid w:val="0034495A"/>
    <w:rsid w:val="0034567C"/>
    <w:rsid w:val="00345F4C"/>
    <w:rsid w:val="003468E2"/>
    <w:rsid w:val="00347A30"/>
    <w:rsid w:val="00350AC5"/>
    <w:rsid w:val="003519FE"/>
    <w:rsid w:val="00353087"/>
    <w:rsid w:val="0035387D"/>
    <w:rsid w:val="00353A68"/>
    <w:rsid w:val="00353C46"/>
    <w:rsid w:val="00353DC5"/>
    <w:rsid w:val="00354F65"/>
    <w:rsid w:val="00356133"/>
    <w:rsid w:val="0035649D"/>
    <w:rsid w:val="00356B00"/>
    <w:rsid w:val="003576FE"/>
    <w:rsid w:val="00357B9A"/>
    <w:rsid w:val="00357CCC"/>
    <w:rsid w:val="00361CC3"/>
    <w:rsid w:val="0036246D"/>
    <w:rsid w:val="00363614"/>
    <w:rsid w:val="00364071"/>
    <w:rsid w:val="0037478E"/>
    <w:rsid w:val="00375569"/>
    <w:rsid w:val="00375C55"/>
    <w:rsid w:val="00377E74"/>
    <w:rsid w:val="00377EB1"/>
    <w:rsid w:val="0038013B"/>
    <w:rsid w:val="00380E3E"/>
    <w:rsid w:val="003815A7"/>
    <w:rsid w:val="003815C8"/>
    <w:rsid w:val="003877D8"/>
    <w:rsid w:val="0039076D"/>
    <w:rsid w:val="00391490"/>
    <w:rsid w:val="00391EA9"/>
    <w:rsid w:val="003938E3"/>
    <w:rsid w:val="00394109"/>
    <w:rsid w:val="0039540C"/>
    <w:rsid w:val="00395802"/>
    <w:rsid w:val="00396668"/>
    <w:rsid w:val="003A05CA"/>
    <w:rsid w:val="003A392C"/>
    <w:rsid w:val="003A555C"/>
    <w:rsid w:val="003A62E0"/>
    <w:rsid w:val="003A6B63"/>
    <w:rsid w:val="003A79EF"/>
    <w:rsid w:val="003B0014"/>
    <w:rsid w:val="003B13BA"/>
    <w:rsid w:val="003B1C80"/>
    <w:rsid w:val="003B20DF"/>
    <w:rsid w:val="003B32B5"/>
    <w:rsid w:val="003B3E5A"/>
    <w:rsid w:val="003B5986"/>
    <w:rsid w:val="003B63BA"/>
    <w:rsid w:val="003B64DE"/>
    <w:rsid w:val="003B71A8"/>
    <w:rsid w:val="003C0126"/>
    <w:rsid w:val="003C2C5D"/>
    <w:rsid w:val="003C31FD"/>
    <w:rsid w:val="003C4507"/>
    <w:rsid w:val="003C4883"/>
    <w:rsid w:val="003C4A18"/>
    <w:rsid w:val="003C7D50"/>
    <w:rsid w:val="003C7EF8"/>
    <w:rsid w:val="003D1CC0"/>
    <w:rsid w:val="003D2904"/>
    <w:rsid w:val="003D2D0C"/>
    <w:rsid w:val="003D385A"/>
    <w:rsid w:val="003D5BBB"/>
    <w:rsid w:val="003D64F2"/>
    <w:rsid w:val="003E3616"/>
    <w:rsid w:val="003E4FB7"/>
    <w:rsid w:val="003E596B"/>
    <w:rsid w:val="003F1223"/>
    <w:rsid w:val="003F3718"/>
    <w:rsid w:val="003F6412"/>
    <w:rsid w:val="004010AD"/>
    <w:rsid w:val="00404E43"/>
    <w:rsid w:val="00404EB8"/>
    <w:rsid w:val="00405D9E"/>
    <w:rsid w:val="00405FE6"/>
    <w:rsid w:val="004064AB"/>
    <w:rsid w:val="0040737A"/>
    <w:rsid w:val="00410ADE"/>
    <w:rsid w:val="00412552"/>
    <w:rsid w:val="0041484A"/>
    <w:rsid w:val="00416C6A"/>
    <w:rsid w:val="00417E23"/>
    <w:rsid w:val="00421055"/>
    <w:rsid w:val="004213E9"/>
    <w:rsid w:val="004223E6"/>
    <w:rsid w:val="00422A7F"/>
    <w:rsid w:val="004231A6"/>
    <w:rsid w:val="00423593"/>
    <w:rsid w:val="004238F7"/>
    <w:rsid w:val="00425A07"/>
    <w:rsid w:val="00425B04"/>
    <w:rsid w:val="00427818"/>
    <w:rsid w:val="00427EBD"/>
    <w:rsid w:val="00430F6F"/>
    <w:rsid w:val="0043220F"/>
    <w:rsid w:val="00432E7B"/>
    <w:rsid w:val="0043351B"/>
    <w:rsid w:val="004368B3"/>
    <w:rsid w:val="00437042"/>
    <w:rsid w:val="00437498"/>
    <w:rsid w:val="004375A4"/>
    <w:rsid w:val="00440E71"/>
    <w:rsid w:val="00441A80"/>
    <w:rsid w:val="00443456"/>
    <w:rsid w:val="00445603"/>
    <w:rsid w:val="00445FA0"/>
    <w:rsid w:val="0044744D"/>
    <w:rsid w:val="00447545"/>
    <w:rsid w:val="00447AE6"/>
    <w:rsid w:val="00447E80"/>
    <w:rsid w:val="004500D2"/>
    <w:rsid w:val="00450D6A"/>
    <w:rsid w:val="00451B5C"/>
    <w:rsid w:val="00452EAD"/>
    <w:rsid w:val="0045532F"/>
    <w:rsid w:val="00455F69"/>
    <w:rsid w:val="00457B19"/>
    <w:rsid w:val="00461A80"/>
    <w:rsid w:val="00461BD8"/>
    <w:rsid w:val="00461D77"/>
    <w:rsid w:val="00462D67"/>
    <w:rsid w:val="00463012"/>
    <w:rsid w:val="0046442B"/>
    <w:rsid w:val="00464560"/>
    <w:rsid w:val="00464E10"/>
    <w:rsid w:val="0046526A"/>
    <w:rsid w:val="0046653A"/>
    <w:rsid w:val="00466CE3"/>
    <w:rsid w:val="00467F68"/>
    <w:rsid w:val="00471B89"/>
    <w:rsid w:val="00471BAD"/>
    <w:rsid w:val="00472157"/>
    <w:rsid w:val="0047314A"/>
    <w:rsid w:val="00473441"/>
    <w:rsid w:val="00473607"/>
    <w:rsid w:val="004740F3"/>
    <w:rsid w:val="00475625"/>
    <w:rsid w:val="0047580F"/>
    <w:rsid w:val="00480537"/>
    <w:rsid w:val="004809CE"/>
    <w:rsid w:val="00481521"/>
    <w:rsid w:val="00482572"/>
    <w:rsid w:val="004838B1"/>
    <w:rsid w:val="004864BA"/>
    <w:rsid w:val="004866D9"/>
    <w:rsid w:val="00486755"/>
    <w:rsid w:val="00490308"/>
    <w:rsid w:val="00490510"/>
    <w:rsid w:val="00490CB2"/>
    <w:rsid w:val="0049165D"/>
    <w:rsid w:val="00491C21"/>
    <w:rsid w:val="00492B9F"/>
    <w:rsid w:val="00493BD9"/>
    <w:rsid w:val="00494311"/>
    <w:rsid w:val="00494904"/>
    <w:rsid w:val="00494D38"/>
    <w:rsid w:val="00495074"/>
    <w:rsid w:val="00495439"/>
    <w:rsid w:val="004969F8"/>
    <w:rsid w:val="00497BDE"/>
    <w:rsid w:val="004A1CA4"/>
    <w:rsid w:val="004A4DBE"/>
    <w:rsid w:val="004A5EA4"/>
    <w:rsid w:val="004A6A05"/>
    <w:rsid w:val="004B18A4"/>
    <w:rsid w:val="004B1F89"/>
    <w:rsid w:val="004B3083"/>
    <w:rsid w:val="004B35ED"/>
    <w:rsid w:val="004B39CB"/>
    <w:rsid w:val="004B3DEE"/>
    <w:rsid w:val="004B7097"/>
    <w:rsid w:val="004B78EE"/>
    <w:rsid w:val="004C0C6D"/>
    <w:rsid w:val="004C1910"/>
    <w:rsid w:val="004C40F7"/>
    <w:rsid w:val="004C4428"/>
    <w:rsid w:val="004C78C8"/>
    <w:rsid w:val="004D124B"/>
    <w:rsid w:val="004D28E9"/>
    <w:rsid w:val="004D3872"/>
    <w:rsid w:val="004D5BAF"/>
    <w:rsid w:val="004D78F9"/>
    <w:rsid w:val="004E1A48"/>
    <w:rsid w:val="004E3B8E"/>
    <w:rsid w:val="004E6E7F"/>
    <w:rsid w:val="004E753F"/>
    <w:rsid w:val="004F2566"/>
    <w:rsid w:val="004F3130"/>
    <w:rsid w:val="004F354C"/>
    <w:rsid w:val="004F44E5"/>
    <w:rsid w:val="004F4EA0"/>
    <w:rsid w:val="004F5D2A"/>
    <w:rsid w:val="004F6579"/>
    <w:rsid w:val="004F6791"/>
    <w:rsid w:val="004F6C37"/>
    <w:rsid w:val="005028A4"/>
    <w:rsid w:val="005039B6"/>
    <w:rsid w:val="0050402E"/>
    <w:rsid w:val="00507909"/>
    <w:rsid w:val="00510A24"/>
    <w:rsid w:val="00510AFF"/>
    <w:rsid w:val="0051100E"/>
    <w:rsid w:val="005153F1"/>
    <w:rsid w:val="0051630E"/>
    <w:rsid w:val="00521AE7"/>
    <w:rsid w:val="00521B13"/>
    <w:rsid w:val="0052364C"/>
    <w:rsid w:val="0052411C"/>
    <w:rsid w:val="00524365"/>
    <w:rsid w:val="0052463E"/>
    <w:rsid w:val="00524A7B"/>
    <w:rsid w:val="00526A4D"/>
    <w:rsid w:val="005270E1"/>
    <w:rsid w:val="00527782"/>
    <w:rsid w:val="00530749"/>
    <w:rsid w:val="0053076B"/>
    <w:rsid w:val="005309D3"/>
    <w:rsid w:val="00532EB9"/>
    <w:rsid w:val="00534931"/>
    <w:rsid w:val="005357A2"/>
    <w:rsid w:val="005360E5"/>
    <w:rsid w:val="00537E73"/>
    <w:rsid w:val="005400ED"/>
    <w:rsid w:val="00544737"/>
    <w:rsid w:val="005461CF"/>
    <w:rsid w:val="005515DA"/>
    <w:rsid w:val="00551FFB"/>
    <w:rsid w:val="00552D7D"/>
    <w:rsid w:val="005535C2"/>
    <w:rsid w:val="00555948"/>
    <w:rsid w:val="00557439"/>
    <w:rsid w:val="005604A4"/>
    <w:rsid w:val="0056065E"/>
    <w:rsid w:val="005607F9"/>
    <w:rsid w:val="005632B0"/>
    <w:rsid w:val="00564816"/>
    <w:rsid w:val="0056658D"/>
    <w:rsid w:val="00566857"/>
    <w:rsid w:val="00566A56"/>
    <w:rsid w:val="00566D8D"/>
    <w:rsid w:val="005676A3"/>
    <w:rsid w:val="00567FE5"/>
    <w:rsid w:val="005749E0"/>
    <w:rsid w:val="0057602D"/>
    <w:rsid w:val="005764A2"/>
    <w:rsid w:val="00576A42"/>
    <w:rsid w:val="00576FE5"/>
    <w:rsid w:val="00576FE6"/>
    <w:rsid w:val="0057728E"/>
    <w:rsid w:val="0058059F"/>
    <w:rsid w:val="00580EF1"/>
    <w:rsid w:val="005819E2"/>
    <w:rsid w:val="005840E9"/>
    <w:rsid w:val="00584140"/>
    <w:rsid w:val="0058444B"/>
    <w:rsid w:val="005918B4"/>
    <w:rsid w:val="00593CAA"/>
    <w:rsid w:val="0059566D"/>
    <w:rsid w:val="005961F1"/>
    <w:rsid w:val="005965EA"/>
    <w:rsid w:val="005A0156"/>
    <w:rsid w:val="005A0579"/>
    <w:rsid w:val="005A0667"/>
    <w:rsid w:val="005A29EF"/>
    <w:rsid w:val="005A4112"/>
    <w:rsid w:val="005A6B07"/>
    <w:rsid w:val="005A6F9D"/>
    <w:rsid w:val="005B11D0"/>
    <w:rsid w:val="005B22B1"/>
    <w:rsid w:val="005B2B14"/>
    <w:rsid w:val="005B44E9"/>
    <w:rsid w:val="005B5460"/>
    <w:rsid w:val="005B5B46"/>
    <w:rsid w:val="005B6C8A"/>
    <w:rsid w:val="005C0207"/>
    <w:rsid w:val="005C0B9C"/>
    <w:rsid w:val="005C10C5"/>
    <w:rsid w:val="005C622E"/>
    <w:rsid w:val="005C6854"/>
    <w:rsid w:val="005C79F0"/>
    <w:rsid w:val="005D04E6"/>
    <w:rsid w:val="005D1137"/>
    <w:rsid w:val="005D15F4"/>
    <w:rsid w:val="005D2BCB"/>
    <w:rsid w:val="005D3355"/>
    <w:rsid w:val="005D34DA"/>
    <w:rsid w:val="005D3B87"/>
    <w:rsid w:val="005D3DDA"/>
    <w:rsid w:val="005D4D19"/>
    <w:rsid w:val="005D5A4A"/>
    <w:rsid w:val="005D74C0"/>
    <w:rsid w:val="005E062A"/>
    <w:rsid w:val="005E06F3"/>
    <w:rsid w:val="005E084D"/>
    <w:rsid w:val="005E2693"/>
    <w:rsid w:val="005E291D"/>
    <w:rsid w:val="005E3B7E"/>
    <w:rsid w:val="005E3EAA"/>
    <w:rsid w:val="005E3F05"/>
    <w:rsid w:val="005E4C28"/>
    <w:rsid w:val="005E52A3"/>
    <w:rsid w:val="005E6BE8"/>
    <w:rsid w:val="005F5921"/>
    <w:rsid w:val="005F618D"/>
    <w:rsid w:val="005F6C00"/>
    <w:rsid w:val="005F6F94"/>
    <w:rsid w:val="005F7659"/>
    <w:rsid w:val="00601080"/>
    <w:rsid w:val="006017B7"/>
    <w:rsid w:val="0060386F"/>
    <w:rsid w:val="00604013"/>
    <w:rsid w:val="006053B1"/>
    <w:rsid w:val="00607C73"/>
    <w:rsid w:val="006103F4"/>
    <w:rsid w:val="00611604"/>
    <w:rsid w:val="00612790"/>
    <w:rsid w:val="00612EAB"/>
    <w:rsid w:val="00613193"/>
    <w:rsid w:val="0061394F"/>
    <w:rsid w:val="00620C8B"/>
    <w:rsid w:val="00621A9F"/>
    <w:rsid w:val="0062409A"/>
    <w:rsid w:val="00625D85"/>
    <w:rsid w:val="0063071C"/>
    <w:rsid w:val="00630C89"/>
    <w:rsid w:val="00632D0C"/>
    <w:rsid w:val="006346FA"/>
    <w:rsid w:val="00634DA3"/>
    <w:rsid w:val="00634F72"/>
    <w:rsid w:val="00635AC1"/>
    <w:rsid w:val="00637136"/>
    <w:rsid w:val="006374E3"/>
    <w:rsid w:val="00640EC4"/>
    <w:rsid w:val="006411A8"/>
    <w:rsid w:val="00642A23"/>
    <w:rsid w:val="0064358C"/>
    <w:rsid w:val="006441E7"/>
    <w:rsid w:val="006443FB"/>
    <w:rsid w:val="00644D2F"/>
    <w:rsid w:val="006464C4"/>
    <w:rsid w:val="006472FE"/>
    <w:rsid w:val="00647A73"/>
    <w:rsid w:val="0065077C"/>
    <w:rsid w:val="006515F2"/>
    <w:rsid w:val="00652580"/>
    <w:rsid w:val="0065289D"/>
    <w:rsid w:val="00654116"/>
    <w:rsid w:val="00655560"/>
    <w:rsid w:val="00655E4C"/>
    <w:rsid w:val="006563F5"/>
    <w:rsid w:val="006564BD"/>
    <w:rsid w:val="0065781C"/>
    <w:rsid w:val="00660244"/>
    <w:rsid w:val="006609CB"/>
    <w:rsid w:val="006626A8"/>
    <w:rsid w:val="00663D26"/>
    <w:rsid w:val="006650F3"/>
    <w:rsid w:val="006669B7"/>
    <w:rsid w:val="0066712E"/>
    <w:rsid w:val="00667910"/>
    <w:rsid w:val="0067047B"/>
    <w:rsid w:val="00671CB7"/>
    <w:rsid w:val="0067225D"/>
    <w:rsid w:val="00673699"/>
    <w:rsid w:val="00673B67"/>
    <w:rsid w:val="00675139"/>
    <w:rsid w:val="0067694F"/>
    <w:rsid w:val="006769E3"/>
    <w:rsid w:val="00676B51"/>
    <w:rsid w:val="00676CE7"/>
    <w:rsid w:val="006806A4"/>
    <w:rsid w:val="00680B32"/>
    <w:rsid w:val="00681116"/>
    <w:rsid w:val="00681AE6"/>
    <w:rsid w:val="00682FCE"/>
    <w:rsid w:val="006839AA"/>
    <w:rsid w:val="00684CFE"/>
    <w:rsid w:val="00686AC9"/>
    <w:rsid w:val="00687509"/>
    <w:rsid w:val="0068768C"/>
    <w:rsid w:val="00690CD5"/>
    <w:rsid w:val="0069146C"/>
    <w:rsid w:val="00691BD4"/>
    <w:rsid w:val="0069256C"/>
    <w:rsid w:val="0069291D"/>
    <w:rsid w:val="006936A3"/>
    <w:rsid w:val="0069377D"/>
    <w:rsid w:val="00697D2A"/>
    <w:rsid w:val="006A0129"/>
    <w:rsid w:val="006A2991"/>
    <w:rsid w:val="006A6163"/>
    <w:rsid w:val="006A73BC"/>
    <w:rsid w:val="006A7EA1"/>
    <w:rsid w:val="006B081F"/>
    <w:rsid w:val="006B185F"/>
    <w:rsid w:val="006B337B"/>
    <w:rsid w:val="006B4981"/>
    <w:rsid w:val="006B5645"/>
    <w:rsid w:val="006B5973"/>
    <w:rsid w:val="006B5AE4"/>
    <w:rsid w:val="006B7238"/>
    <w:rsid w:val="006C08F3"/>
    <w:rsid w:val="006C10CE"/>
    <w:rsid w:val="006C16C4"/>
    <w:rsid w:val="006C1FFE"/>
    <w:rsid w:val="006C488C"/>
    <w:rsid w:val="006C5C83"/>
    <w:rsid w:val="006C659A"/>
    <w:rsid w:val="006C79AE"/>
    <w:rsid w:val="006D0DF4"/>
    <w:rsid w:val="006D4FCD"/>
    <w:rsid w:val="006D66CF"/>
    <w:rsid w:val="006D70DF"/>
    <w:rsid w:val="006E1FE8"/>
    <w:rsid w:val="006E5B58"/>
    <w:rsid w:val="006E6A62"/>
    <w:rsid w:val="006E7BBE"/>
    <w:rsid w:val="006F173E"/>
    <w:rsid w:val="006F297C"/>
    <w:rsid w:val="006F3289"/>
    <w:rsid w:val="006F3539"/>
    <w:rsid w:val="006F52D0"/>
    <w:rsid w:val="006F5E42"/>
    <w:rsid w:val="006F66F5"/>
    <w:rsid w:val="006F679A"/>
    <w:rsid w:val="006F7016"/>
    <w:rsid w:val="006F74A1"/>
    <w:rsid w:val="006F7A49"/>
    <w:rsid w:val="0070210C"/>
    <w:rsid w:val="007052CB"/>
    <w:rsid w:val="007075E5"/>
    <w:rsid w:val="0071107C"/>
    <w:rsid w:val="00712688"/>
    <w:rsid w:val="007147EB"/>
    <w:rsid w:val="00717492"/>
    <w:rsid w:val="00720AF5"/>
    <w:rsid w:val="00721A50"/>
    <w:rsid w:val="00722FC3"/>
    <w:rsid w:val="0072381E"/>
    <w:rsid w:val="00726C2C"/>
    <w:rsid w:val="00726CA4"/>
    <w:rsid w:val="00730130"/>
    <w:rsid w:val="007352CD"/>
    <w:rsid w:val="007427B5"/>
    <w:rsid w:val="00743200"/>
    <w:rsid w:val="00744010"/>
    <w:rsid w:val="007453F4"/>
    <w:rsid w:val="0074590B"/>
    <w:rsid w:val="00745DE8"/>
    <w:rsid w:val="00745FE2"/>
    <w:rsid w:val="00746D59"/>
    <w:rsid w:val="00746F16"/>
    <w:rsid w:val="00747148"/>
    <w:rsid w:val="00747C0E"/>
    <w:rsid w:val="00750588"/>
    <w:rsid w:val="00751EA6"/>
    <w:rsid w:val="00752282"/>
    <w:rsid w:val="007528F8"/>
    <w:rsid w:val="007533EB"/>
    <w:rsid w:val="007539CF"/>
    <w:rsid w:val="0075469F"/>
    <w:rsid w:val="0075605D"/>
    <w:rsid w:val="007569B3"/>
    <w:rsid w:val="00756A69"/>
    <w:rsid w:val="007572AA"/>
    <w:rsid w:val="00757FD8"/>
    <w:rsid w:val="00761D0A"/>
    <w:rsid w:val="00761DF1"/>
    <w:rsid w:val="00762F6B"/>
    <w:rsid w:val="00763C60"/>
    <w:rsid w:val="007646C2"/>
    <w:rsid w:val="00764FD5"/>
    <w:rsid w:val="0076722D"/>
    <w:rsid w:val="00767C67"/>
    <w:rsid w:val="007702B1"/>
    <w:rsid w:val="00771047"/>
    <w:rsid w:val="0077124F"/>
    <w:rsid w:val="0077223C"/>
    <w:rsid w:val="00773BA5"/>
    <w:rsid w:val="007754B5"/>
    <w:rsid w:val="00776052"/>
    <w:rsid w:val="00776619"/>
    <w:rsid w:val="00777244"/>
    <w:rsid w:val="00780263"/>
    <w:rsid w:val="00782258"/>
    <w:rsid w:val="00783177"/>
    <w:rsid w:val="00784BE8"/>
    <w:rsid w:val="0078601D"/>
    <w:rsid w:val="007869A6"/>
    <w:rsid w:val="0079117E"/>
    <w:rsid w:val="0079187A"/>
    <w:rsid w:val="007920A1"/>
    <w:rsid w:val="0079307E"/>
    <w:rsid w:val="00793F29"/>
    <w:rsid w:val="0079436C"/>
    <w:rsid w:val="00794F1A"/>
    <w:rsid w:val="00794F95"/>
    <w:rsid w:val="00795E88"/>
    <w:rsid w:val="007A0B9E"/>
    <w:rsid w:val="007A0BEC"/>
    <w:rsid w:val="007A1E81"/>
    <w:rsid w:val="007A4643"/>
    <w:rsid w:val="007A4C04"/>
    <w:rsid w:val="007B36BF"/>
    <w:rsid w:val="007B4F3A"/>
    <w:rsid w:val="007B4FB9"/>
    <w:rsid w:val="007B57BE"/>
    <w:rsid w:val="007B5811"/>
    <w:rsid w:val="007B66A0"/>
    <w:rsid w:val="007B6AE8"/>
    <w:rsid w:val="007B7961"/>
    <w:rsid w:val="007C3E55"/>
    <w:rsid w:val="007C3E75"/>
    <w:rsid w:val="007C427E"/>
    <w:rsid w:val="007C4693"/>
    <w:rsid w:val="007C5E31"/>
    <w:rsid w:val="007C6C66"/>
    <w:rsid w:val="007D0030"/>
    <w:rsid w:val="007D0316"/>
    <w:rsid w:val="007D16F7"/>
    <w:rsid w:val="007D1B02"/>
    <w:rsid w:val="007D1F33"/>
    <w:rsid w:val="007D2711"/>
    <w:rsid w:val="007D2752"/>
    <w:rsid w:val="007D29AD"/>
    <w:rsid w:val="007D31C0"/>
    <w:rsid w:val="007D32E5"/>
    <w:rsid w:val="007D512B"/>
    <w:rsid w:val="007D5252"/>
    <w:rsid w:val="007D552B"/>
    <w:rsid w:val="007D5F92"/>
    <w:rsid w:val="007E0BFF"/>
    <w:rsid w:val="007E2B5D"/>
    <w:rsid w:val="007E43A5"/>
    <w:rsid w:val="007E511F"/>
    <w:rsid w:val="007E71E7"/>
    <w:rsid w:val="007F6603"/>
    <w:rsid w:val="007F678A"/>
    <w:rsid w:val="007F6E1E"/>
    <w:rsid w:val="007F7A11"/>
    <w:rsid w:val="0080042B"/>
    <w:rsid w:val="00801AC1"/>
    <w:rsid w:val="00801F66"/>
    <w:rsid w:val="00804467"/>
    <w:rsid w:val="00805B38"/>
    <w:rsid w:val="008060CD"/>
    <w:rsid w:val="008064A9"/>
    <w:rsid w:val="00807226"/>
    <w:rsid w:val="0080791E"/>
    <w:rsid w:val="00807ED3"/>
    <w:rsid w:val="00811A75"/>
    <w:rsid w:val="00811ED4"/>
    <w:rsid w:val="008121DB"/>
    <w:rsid w:val="00812519"/>
    <w:rsid w:val="008126CD"/>
    <w:rsid w:val="00814A59"/>
    <w:rsid w:val="00816EFE"/>
    <w:rsid w:val="0082005A"/>
    <w:rsid w:val="00821532"/>
    <w:rsid w:val="00822602"/>
    <w:rsid w:val="00822BD5"/>
    <w:rsid w:val="00823013"/>
    <w:rsid w:val="00824D8F"/>
    <w:rsid w:val="00825FB7"/>
    <w:rsid w:val="0082750F"/>
    <w:rsid w:val="008344E8"/>
    <w:rsid w:val="00836F00"/>
    <w:rsid w:val="00840275"/>
    <w:rsid w:val="0084227C"/>
    <w:rsid w:val="00842E53"/>
    <w:rsid w:val="0084368A"/>
    <w:rsid w:val="0084409F"/>
    <w:rsid w:val="00850764"/>
    <w:rsid w:val="00850A30"/>
    <w:rsid w:val="00853544"/>
    <w:rsid w:val="008546C5"/>
    <w:rsid w:val="0085744C"/>
    <w:rsid w:val="008661AC"/>
    <w:rsid w:val="00866874"/>
    <w:rsid w:val="00867CF1"/>
    <w:rsid w:val="00867E95"/>
    <w:rsid w:val="008711EC"/>
    <w:rsid w:val="00873322"/>
    <w:rsid w:val="00874E41"/>
    <w:rsid w:val="0087586D"/>
    <w:rsid w:val="00877774"/>
    <w:rsid w:val="008777AA"/>
    <w:rsid w:val="00880BAB"/>
    <w:rsid w:val="00880FF6"/>
    <w:rsid w:val="00883EF9"/>
    <w:rsid w:val="00884E66"/>
    <w:rsid w:val="0088723A"/>
    <w:rsid w:val="00891A0A"/>
    <w:rsid w:val="00891DBF"/>
    <w:rsid w:val="008927D0"/>
    <w:rsid w:val="00892C44"/>
    <w:rsid w:val="00894A07"/>
    <w:rsid w:val="0089501F"/>
    <w:rsid w:val="00895793"/>
    <w:rsid w:val="008973CD"/>
    <w:rsid w:val="00897669"/>
    <w:rsid w:val="008A0497"/>
    <w:rsid w:val="008A0CBE"/>
    <w:rsid w:val="008A0DF5"/>
    <w:rsid w:val="008A205D"/>
    <w:rsid w:val="008A2379"/>
    <w:rsid w:val="008A3860"/>
    <w:rsid w:val="008A525E"/>
    <w:rsid w:val="008A7B54"/>
    <w:rsid w:val="008B0EE8"/>
    <w:rsid w:val="008B3897"/>
    <w:rsid w:val="008B3EA7"/>
    <w:rsid w:val="008B4D49"/>
    <w:rsid w:val="008B577D"/>
    <w:rsid w:val="008B5D6E"/>
    <w:rsid w:val="008B63A1"/>
    <w:rsid w:val="008B6E87"/>
    <w:rsid w:val="008B75EC"/>
    <w:rsid w:val="008C01B1"/>
    <w:rsid w:val="008C0B10"/>
    <w:rsid w:val="008C2723"/>
    <w:rsid w:val="008C2D6F"/>
    <w:rsid w:val="008C35D3"/>
    <w:rsid w:val="008C3BA9"/>
    <w:rsid w:val="008C4012"/>
    <w:rsid w:val="008C7103"/>
    <w:rsid w:val="008D176C"/>
    <w:rsid w:val="008D28AD"/>
    <w:rsid w:val="008D43ED"/>
    <w:rsid w:val="008D6A04"/>
    <w:rsid w:val="008E0C2E"/>
    <w:rsid w:val="008E227C"/>
    <w:rsid w:val="008E2C75"/>
    <w:rsid w:val="008E2FA6"/>
    <w:rsid w:val="008E3452"/>
    <w:rsid w:val="008E35E2"/>
    <w:rsid w:val="008E56F3"/>
    <w:rsid w:val="008E66F6"/>
    <w:rsid w:val="008F09AE"/>
    <w:rsid w:val="008F12C9"/>
    <w:rsid w:val="008F3913"/>
    <w:rsid w:val="008F3931"/>
    <w:rsid w:val="008F5051"/>
    <w:rsid w:val="008F5E8C"/>
    <w:rsid w:val="008F723C"/>
    <w:rsid w:val="008F73A8"/>
    <w:rsid w:val="008F74D7"/>
    <w:rsid w:val="008F752C"/>
    <w:rsid w:val="00900DE9"/>
    <w:rsid w:val="00901344"/>
    <w:rsid w:val="00902A54"/>
    <w:rsid w:val="00902DD0"/>
    <w:rsid w:val="009030DC"/>
    <w:rsid w:val="00903AA3"/>
    <w:rsid w:val="00904DA5"/>
    <w:rsid w:val="00904FFC"/>
    <w:rsid w:val="00906211"/>
    <w:rsid w:val="00906728"/>
    <w:rsid w:val="0090675F"/>
    <w:rsid w:val="00906F8C"/>
    <w:rsid w:val="00907801"/>
    <w:rsid w:val="0091047C"/>
    <w:rsid w:val="00910CAE"/>
    <w:rsid w:val="00911064"/>
    <w:rsid w:val="009121D1"/>
    <w:rsid w:val="00912BF4"/>
    <w:rsid w:val="009141A1"/>
    <w:rsid w:val="0091672F"/>
    <w:rsid w:val="00920EDB"/>
    <w:rsid w:val="00921644"/>
    <w:rsid w:val="009223C5"/>
    <w:rsid w:val="00922BC8"/>
    <w:rsid w:val="0092762D"/>
    <w:rsid w:val="00930622"/>
    <w:rsid w:val="0093183E"/>
    <w:rsid w:val="00933172"/>
    <w:rsid w:val="00933500"/>
    <w:rsid w:val="00933F70"/>
    <w:rsid w:val="00934797"/>
    <w:rsid w:val="00940332"/>
    <w:rsid w:val="00941DA7"/>
    <w:rsid w:val="00942E23"/>
    <w:rsid w:val="00942EC6"/>
    <w:rsid w:val="00942FB7"/>
    <w:rsid w:val="009442FC"/>
    <w:rsid w:val="00945E99"/>
    <w:rsid w:val="00950B83"/>
    <w:rsid w:val="0095169D"/>
    <w:rsid w:val="00954EFB"/>
    <w:rsid w:val="00955414"/>
    <w:rsid w:val="009555C3"/>
    <w:rsid w:val="00956B5C"/>
    <w:rsid w:val="00961114"/>
    <w:rsid w:val="00962279"/>
    <w:rsid w:val="00962B4C"/>
    <w:rsid w:val="00963256"/>
    <w:rsid w:val="0096420F"/>
    <w:rsid w:val="0096470D"/>
    <w:rsid w:val="00965A19"/>
    <w:rsid w:val="009667B0"/>
    <w:rsid w:val="009723A2"/>
    <w:rsid w:val="0097332C"/>
    <w:rsid w:val="009735CF"/>
    <w:rsid w:val="00984CD9"/>
    <w:rsid w:val="00986494"/>
    <w:rsid w:val="0098708E"/>
    <w:rsid w:val="0098754E"/>
    <w:rsid w:val="00993147"/>
    <w:rsid w:val="00993FD8"/>
    <w:rsid w:val="00994134"/>
    <w:rsid w:val="00995871"/>
    <w:rsid w:val="00995EF6"/>
    <w:rsid w:val="00996554"/>
    <w:rsid w:val="009A08BD"/>
    <w:rsid w:val="009A1C45"/>
    <w:rsid w:val="009A4C89"/>
    <w:rsid w:val="009A5602"/>
    <w:rsid w:val="009A56D7"/>
    <w:rsid w:val="009B2D8D"/>
    <w:rsid w:val="009B622C"/>
    <w:rsid w:val="009C1F59"/>
    <w:rsid w:val="009C389B"/>
    <w:rsid w:val="009C62E0"/>
    <w:rsid w:val="009C66C9"/>
    <w:rsid w:val="009C7F68"/>
    <w:rsid w:val="009D0A84"/>
    <w:rsid w:val="009D0C98"/>
    <w:rsid w:val="009D0F6E"/>
    <w:rsid w:val="009D0FF3"/>
    <w:rsid w:val="009D1DDD"/>
    <w:rsid w:val="009D24E5"/>
    <w:rsid w:val="009D3318"/>
    <w:rsid w:val="009D4E9C"/>
    <w:rsid w:val="009D5E06"/>
    <w:rsid w:val="009D64DD"/>
    <w:rsid w:val="009D65EF"/>
    <w:rsid w:val="009E1406"/>
    <w:rsid w:val="009E1AC3"/>
    <w:rsid w:val="009E219A"/>
    <w:rsid w:val="009E2C3E"/>
    <w:rsid w:val="009E2C53"/>
    <w:rsid w:val="009E2FB6"/>
    <w:rsid w:val="009E3C2D"/>
    <w:rsid w:val="009E46B4"/>
    <w:rsid w:val="009F032B"/>
    <w:rsid w:val="009F0F5C"/>
    <w:rsid w:val="009F12F2"/>
    <w:rsid w:val="009F1329"/>
    <w:rsid w:val="009F2E42"/>
    <w:rsid w:val="009F3AA3"/>
    <w:rsid w:val="009F590E"/>
    <w:rsid w:val="009F63BC"/>
    <w:rsid w:val="009F6C01"/>
    <w:rsid w:val="009F6E40"/>
    <w:rsid w:val="00A00EA6"/>
    <w:rsid w:val="00A017CF"/>
    <w:rsid w:val="00A032CB"/>
    <w:rsid w:val="00A05752"/>
    <w:rsid w:val="00A10328"/>
    <w:rsid w:val="00A1235D"/>
    <w:rsid w:val="00A13621"/>
    <w:rsid w:val="00A15561"/>
    <w:rsid w:val="00A15A99"/>
    <w:rsid w:val="00A162F6"/>
    <w:rsid w:val="00A16A36"/>
    <w:rsid w:val="00A174B4"/>
    <w:rsid w:val="00A20858"/>
    <w:rsid w:val="00A24419"/>
    <w:rsid w:val="00A26B78"/>
    <w:rsid w:val="00A274FF"/>
    <w:rsid w:val="00A31161"/>
    <w:rsid w:val="00A32190"/>
    <w:rsid w:val="00A32A2A"/>
    <w:rsid w:val="00A33ADE"/>
    <w:rsid w:val="00A3458F"/>
    <w:rsid w:val="00A348DA"/>
    <w:rsid w:val="00A3536F"/>
    <w:rsid w:val="00A3558B"/>
    <w:rsid w:val="00A3561F"/>
    <w:rsid w:val="00A35FD1"/>
    <w:rsid w:val="00A37850"/>
    <w:rsid w:val="00A37DCC"/>
    <w:rsid w:val="00A40618"/>
    <w:rsid w:val="00A413D2"/>
    <w:rsid w:val="00A41A52"/>
    <w:rsid w:val="00A449CE"/>
    <w:rsid w:val="00A45BF7"/>
    <w:rsid w:val="00A461E9"/>
    <w:rsid w:val="00A47D29"/>
    <w:rsid w:val="00A51514"/>
    <w:rsid w:val="00A52ADD"/>
    <w:rsid w:val="00A537F1"/>
    <w:rsid w:val="00A53FDC"/>
    <w:rsid w:val="00A55208"/>
    <w:rsid w:val="00A5703E"/>
    <w:rsid w:val="00A57621"/>
    <w:rsid w:val="00A606DA"/>
    <w:rsid w:val="00A61B4D"/>
    <w:rsid w:val="00A61C77"/>
    <w:rsid w:val="00A62363"/>
    <w:rsid w:val="00A62B78"/>
    <w:rsid w:val="00A6461E"/>
    <w:rsid w:val="00A64DEB"/>
    <w:rsid w:val="00A65218"/>
    <w:rsid w:val="00A653F4"/>
    <w:rsid w:val="00A66361"/>
    <w:rsid w:val="00A67BC5"/>
    <w:rsid w:val="00A719CE"/>
    <w:rsid w:val="00A731A1"/>
    <w:rsid w:val="00A7476C"/>
    <w:rsid w:val="00A7578D"/>
    <w:rsid w:val="00A76D89"/>
    <w:rsid w:val="00A775AD"/>
    <w:rsid w:val="00A84097"/>
    <w:rsid w:val="00A842A8"/>
    <w:rsid w:val="00A84AC1"/>
    <w:rsid w:val="00A85D43"/>
    <w:rsid w:val="00A90E57"/>
    <w:rsid w:val="00A93660"/>
    <w:rsid w:val="00A9423A"/>
    <w:rsid w:val="00A953B5"/>
    <w:rsid w:val="00A955FF"/>
    <w:rsid w:val="00A96AA8"/>
    <w:rsid w:val="00A9711B"/>
    <w:rsid w:val="00A97633"/>
    <w:rsid w:val="00AA02B0"/>
    <w:rsid w:val="00AA0C85"/>
    <w:rsid w:val="00AA219B"/>
    <w:rsid w:val="00AA286F"/>
    <w:rsid w:val="00AA5938"/>
    <w:rsid w:val="00AA5CCC"/>
    <w:rsid w:val="00AA6070"/>
    <w:rsid w:val="00AB0E80"/>
    <w:rsid w:val="00AB0EE5"/>
    <w:rsid w:val="00AB13F7"/>
    <w:rsid w:val="00AB5042"/>
    <w:rsid w:val="00AB637F"/>
    <w:rsid w:val="00AB75F9"/>
    <w:rsid w:val="00AB7FB8"/>
    <w:rsid w:val="00AC082C"/>
    <w:rsid w:val="00AC1306"/>
    <w:rsid w:val="00AC2D0B"/>
    <w:rsid w:val="00AC35B1"/>
    <w:rsid w:val="00AC3795"/>
    <w:rsid w:val="00AC5208"/>
    <w:rsid w:val="00AC5659"/>
    <w:rsid w:val="00AC6126"/>
    <w:rsid w:val="00AD0207"/>
    <w:rsid w:val="00AD0295"/>
    <w:rsid w:val="00AD2977"/>
    <w:rsid w:val="00AD449C"/>
    <w:rsid w:val="00AD46F9"/>
    <w:rsid w:val="00AD47EA"/>
    <w:rsid w:val="00AD5F1B"/>
    <w:rsid w:val="00AD674E"/>
    <w:rsid w:val="00AD6FAF"/>
    <w:rsid w:val="00AE1F97"/>
    <w:rsid w:val="00AE29B5"/>
    <w:rsid w:val="00AE2E80"/>
    <w:rsid w:val="00AE3BD8"/>
    <w:rsid w:val="00AE3CD5"/>
    <w:rsid w:val="00AE4EF1"/>
    <w:rsid w:val="00AE5624"/>
    <w:rsid w:val="00AE5F46"/>
    <w:rsid w:val="00AE6F0E"/>
    <w:rsid w:val="00AE72F0"/>
    <w:rsid w:val="00AE76A1"/>
    <w:rsid w:val="00AF23F9"/>
    <w:rsid w:val="00AF368A"/>
    <w:rsid w:val="00AF4484"/>
    <w:rsid w:val="00AF54F6"/>
    <w:rsid w:val="00AF6634"/>
    <w:rsid w:val="00B01727"/>
    <w:rsid w:val="00B020F4"/>
    <w:rsid w:val="00B04C21"/>
    <w:rsid w:val="00B05AE7"/>
    <w:rsid w:val="00B0785E"/>
    <w:rsid w:val="00B078B3"/>
    <w:rsid w:val="00B10118"/>
    <w:rsid w:val="00B11802"/>
    <w:rsid w:val="00B119B5"/>
    <w:rsid w:val="00B11EFC"/>
    <w:rsid w:val="00B12671"/>
    <w:rsid w:val="00B12E77"/>
    <w:rsid w:val="00B13BB8"/>
    <w:rsid w:val="00B13EFA"/>
    <w:rsid w:val="00B14FDC"/>
    <w:rsid w:val="00B15859"/>
    <w:rsid w:val="00B1595B"/>
    <w:rsid w:val="00B15EFC"/>
    <w:rsid w:val="00B21681"/>
    <w:rsid w:val="00B2208B"/>
    <w:rsid w:val="00B221A1"/>
    <w:rsid w:val="00B22DC5"/>
    <w:rsid w:val="00B24510"/>
    <w:rsid w:val="00B258CF"/>
    <w:rsid w:val="00B2627F"/>
    <w:rsid w:val="00B30A63"/>
    <w:rsid w:val="00B311AC"/>
    <w:rsid w:val="00B31367"/>
    <w:rsid w:val="00B31E4A"/>
    <w:rsid w:val="00B3304B"/>
    <w:rsid w:val="00B33F34"/>
    <w:rsid w:val="00B35B43"/>
    <w:rsid w:val="00B40258"/>
    <w:rsid w:val="00B40E83"/>
    <w:rsid w:val="00B41A29"/>
    <w:rsid w:val="00B439C7"/>
    <w:rsid w:val="00B4427D"/>
    <w:rsid w:val="00B44527"/>
    <w:rsid w:val="00B4698C"/>
    <w:rsid w:val="00B470CE"/>
    <w:rsid w:val="00B51993"/>
    <w:rsid w:val="00B53370"/>
    <w:rsid w:val="00B534C0"/>
    <w:rsid w:val="00B53E81"/>
    <w:rsid w:val="00B54007"/>
    <w:rsid w:val="00B5492F"/>
    <w:rsid w:val="00B56929"/>
    <w:rsid w:val="00B61401"/>
    <w:rsid w:val="00B61D11"/>
    <w:rsid w:val="00B63043"/>
    <w:rsid w:val="00B644B7"/>
    <w:rsid w:val="00B658C0"/>
    <w:rsid w:val="00B658DD"/>
    <w:rsid w:val="00B6772F"/>
    <w:rsid w:val="00B714D1"/>
    <w:rsid w:val="00B7165D"/>
    <w:rsid w:val="00B71CB6"/>
    <w:rsid w:val="00B7284F"/>
    <w:rsid w:val="00B72E9E"/>
    <w:rsid w:val="00B73A10"/>
    <w:rsid w:val="00B73E47"/>
    <w:rsid w:val="00B758A1"/>
    <w:rsid w:val="00B75970"/>
    <w:rsid w:val="00B769EA"/>
    <w:rsid w:val="00B77446"/>
    <w:rsid w:val="00B82FEC"/>
    <w:rsid w:val="00B87061"/>
    <w:rsid w:val="00B91A21"/>
    <w:rsid w:val="00B9539C"/>
    <w:rsid w:val="00B95440"/>
    <w:rsid w:val="00B96C51"/>
    <w:rsid w:val="00B97AC3"/>
    <w:rsid w:val="00BA3A6C"/>
    <w:rsid w:val="00BA4040"/>
    <w:rsid w:val="00BB0DA8"/>
    <w:rsid w:val="00BB0F7B"/>
    <w:rsid w:val="00BB18F4"/>
    <w:rsid w:val="00BB31AB"/>
    <w:rsid w:val="00BB4632"/>
    <w:rsid w:val="00BB5DB6"/>
    <w:rsid w:val="00BB7891"/>
    <w:rsid w:val="00BC2146"/>
    <w:rsid w:val="00BC5689"/>
    <w:rsid w:val="00BC6937"/>
    <w:rsid w:val="00BC75B9"/>
    <w:rsid w:val="00BD14CD"/>
    <w:rsid w:val="00BD2467"/>
    <w:rsid w:val="00BD733D"/>
    <w:rsid w:val="00BE0A28"/>
    <w:rsid w:val="00BE12C0"/>
    <w:rsid w:val="00BE1576"/>
    <w:rsid w:val="00BE2089"/>
    <w:rsid w:val="00BE2B4D"/>
    <w:rsid w:val="00BE2C7E"/>
    <w:rsid w:val="00BE34A1"/>
    <w:rsid w:val="00BE36CB"/>
    <w:rsid w:val="00BE3D70"/>
    <w:rsid w:val="00BE4387"/>
    <w:rsid w:val="00BE459F"/>
    <w:rsid w:val="00BE635B"/>
    <w:rsid w:val="00BE6603"/>
    <w:rsid w:val="00BE6AEB"/>
    <w:rsid w:val="00BE6CB0"/>
    <w:rsid w:val="00BF19D7"/>
    <w:rsid w:val="00BF1E85"/>
    <w:rsid w:val="00BF21F3"/>
    <w:rsid w:val="00BF2C9A"/>
    <w:rsid w:val="00BF3AC7"/>
    <w:rsid w:val="00BF4179"/>
    <w:rsid w:val="00C0167A"/>
    <w:rsid w:val="00C04F14"/>
    <w:rsid w:val="00C05573"/>
    <w:rsid w:val="00C069AC"/>
    <w:rsid w:val="00C105BC"/>
    <w:rsid w:val="00C10E5B"/>
    <w:rsid w:val="00C113E3"/>
    <w:rsid w:val="00C11A46"/>
    <w:rsid w:val="00C13937"/>
    <w:rsid w:val="00C14718"/>
    <w:rsid w:val="00C15CC0"/>
    <w:rsid w:val="00C1617A"/>
    <w:rsid w:val="00C16681"/>
    <w:rsid w:val="00C166E3"/>
    <w:rsid w:val="00C16ABA"/>
    <w:rsid w:val="00C16E31"/>
    <w:rsid w:val="00C17766"/>
    <w:rsid w:val="00C17CC7"/>
    <w:rsid w:val="00C202C0"/>
    <w:rsid w:val="00C20B07"/>
    <w:rsid w:val="00C2369F"/>
    <w:rsid w:val="00C23D71"/>
    <w:rsid w:val="00C23DC5"/>
    <w:rsid w:val="00C257BA"/>
    <w:rsid w:val="00C25C2B"/>
    <w:rsid w:val="00C26B4A"/>
    <w:rsid w:val="00C315DE"/>
    <w:rsid w:val="00C3460B"/>
    <w:rsid w:val="00C34C98"/>
    <w:rsid w:val="00C35FFF"/>
    <w:rsid w:val="00C36544"/>
    <w:rsid w:val="00C371EF"/>
    <w:rsid w:val="00C43D5A"/>
    <w:rsid w:val="00C44A19"/>
    <w:rsid w:val="00C44AA9"/>
    <w:rsid w:val="00C4756D"/>
    <w:rsid w:val="00C502A0"/>
    <w:rsid w:val="00C526D2"/>
    <w:rsid w:val="00C533F1"/>
    <w:rsid w:val="00C5347D"/>
    <w:rsid w:val="00C5363A"/>
    <w:rsid w:val="00C53E6B"/>
    <w:rsid w:val="00C54780"/>
    <w:rsid w:val="00C555BC"/>
    <w:rsid w:val="00C5636D"/>
    <w:rsid w:val="00C56506"/>
    <w:rsid w:val="00C57C76"/>
    <w:rsid w:val="00C61C5E"/>
    <w:rsid w:val="00C631C9"/>
    <w:rsid w:val="00C634B6"/>
    <w:rsid w:val="00C6426F"/>
    <w:rsid w:val="00C64E6C"/>
    <w:rsid w:val="00C678E7"/>
    <w:rsid w:val="00C71CAF"/>
    <w:rsid w:val="00C75C80"/>
    <w:rsid w:val="00C77528"/>
    <w:rsid w:val="00C779CE"/>
    <w:rsid w:val="00C80D37"/>
    <w:rsid w:val="00C8114A"/>
    <w:rsid w:val="00C8325F"/>
    <w:rsid w:val="00C838A7"/>
    <w:rsid w:val="00C86529"/>
    <w:rsid w:val="00C86746"/>
    <w:rsid w:val="00C86CF7"/>
    <w:rsid w:val="00C9098B"/>
    <w:rsid w:val="00C90C3A"/>
    <w:rsid w:val="00C90DC2"/>
    <w:rsid w:val="00C92C99"/>
    <w:rsid w:val="00C93105"/>
    <w:rsid w:val="00C9352F"/>
    <w:rsid w:val="00C94871"/>
    <w:rsid w:val="00C95AE1"/>
    <w:rsid w:val="00C963A1"/>
    <w:rsid w:val="00C963D6"/>
    <w:rsid w:val="00CA0DAD"/>
    <w:rsid w:val="00CA1039"/>
    <w:rsid w:val="00CA27B1"/>
    <w:rsid w:val="00CA6391"/>
    <w:rsid w:val="00CA698B"/>
    <w:rsid w:val="00CB0887"/>
    <w:rsid w:val="00CB0FE7"/>
    <w:rsid w:val="00CB2037"/>
    <w:rsid w:val="00CB24A2"/>
    <w:rsid w:val="00CB25D4"/>
    <w:rsid w:val="00CB3E29"/>
    <w:rsid w:val="00CB3FF9"/>
    <w:rsid w:val="00CC0EF2"/>
    <w:rsid w:val="00CC3CB7"/>
    <w:rsid w:val="00CC4CBB"/>
    <w:rsid w:val="00CC639A"/>
    <w:rsid w:val="00CD0C69"/>
    <w:rsid w:val="00CD1144"/>
    <w:rsid w:val="00CD2273"/>
    <w:rsid w:val="00CD2459"/>
    <w:rsid w:val="00CD2D8A"/>
    <w:rsid w:val="00CD5754"/>
    <w:rsid w:val="00CD57A3"/>
    <w:rsid w:val="00CD6CB3"/>
    <w:rsid w:val="00CE11B1"/>
    <w:rsid w:val="00CE1E06"/>
    <w:rsid w:val="00CE3002"/>
    <w:rsid w:val="00CE33A6"/>
    <w:rsid w:val="00CE3912"/>
    <w:rsid w:val="00CE5ED3"/>
    <w:rsid w:val="00CE7A8A"/>
    <w:rsid w:val="00CF0B57"/>
    <w:rsid w:val="00CF0B6D"/>
    <w:rsid w:val="00CF3CBB"/>
    <w:rsid w:val="00CF3E3D"/>
    <w:rsid w:val="00D013D2"/>
    <w:rsid w:val="00D01603"/>
    <w:rsid w:val="00D0660E"/>
    <w:rsid w:val="00D071B5"/>
    <w:rsid w:val="00D11321"/>
    <w:rsid w:val="00D116D3"/>
    <w:rsid w:val="00D1211A"/>
    <w:rsid w:val="00D14E5F"/>
    <w:rsid w:val="00D177C5"/>
    <w:rsid w:val="00D2187A"/>
    <w:rsid w:val="00D2345D"/>
    <w:rsid w:val="00D23757"/>
    <w:rsid w:val="00D26568"/>
    <w:rsid w:val="00D27868"/>
    <w:rsid w:val="00D32B10"/>
    <w:rsid w:val="00D34357"/>
    <w:rsid w:val="00D34B83"/>
    <w:rsid w:val="00D353D6"/>
    <w:rsid w:val="00D406A4"/>
    <w:rsid w:val="00D415BB"/>
    <w:rsid w:val="00D43734"/>
    <w:rsid w:val="00D44FCE"/>
    <w:rsid w:val="00D47965"/>
    <w:rsid w:val="00D51A3E"/>
    <w:rsid w:val="00D51B53"/>
    <w:rsid w:val="00D51B87"/>
    <w:rsid w:val="00D51DB7"/>
    <w:rsid w:val="00D52E13"/>
    <w:rsid w:val="00D52FD9"/>
    <w:rsid w:val="00D561F9"/>
    <w:rsid w:val="00D5675D"/>
    <w:rsid w:val="00D62694"/>
    <w:rsid w:val="00D633D2"/>
    <w:rsid w:val="00D64E0F"/>
    <w:rsid w:val="00D65694"/>
    <w:rsid w:val="00D658B9"/>
    <w:rsid w:val="00D707AC"/>
    <w:rsid w:val="00D70FC5"/>
    <w:rsid w:val="00D74F31"/>
    <w:rsid w:val="00D771F8"/>
    <w:rsid w:val="00D77901"/>
    <w:rsid w:val="00D80D69"/>
    <w:rsid w:val="00D81D88"/>
    <w:rsid w:val="00D81EE5"/>
    <w:rsid w:val="00D82330"/>
    <w:rsid w:val="00D828DF"/>
    <w:rsid w:val="00D85060"/>
    <w:rsid w:val="00D85E15"/>
    <w:rsid w:val="00D85F63"/>
    <w:rsid w:val="00D87316"/>
    <w:rsid w:val="00D918AC"/>
    <w:rsid w:val="00D92E88"/>
    <w:rsid w:val="00D9358A"/>
    <w:rsid w:val="00D959B6"/>
    <w:rsid w:val="00D9689A"/>
    <w:rsid w:val="00D96A5F"/>
    <w:rsid w:val="00DA01A2"/>
    <w:rsid w:val="00DA122B"/>
    <w:rsid w:val="00DA1A19"/>
    <w:rsid w:val="00DA35F8"/>
    <w:rsid w:val="00DA3CBC"/>
    <w:rsid w:val="00DA3CD2"/>
    <w:rsid w:val="00DA459D"/>
    <w:rsid w:val="00DA6B0B"/>
    <w:rsid w:val="00DA7195"/>
    <w:rsid w:val="00DA7B84"/>
    <w:rsid w:val="00DA7D93"/>
    <w:rsid w:val="00DB1BF5"/>
    <w:rsid w:val="00DB2E15"/>
    <w:rsid w:val="00DB464B"/>
    <w:rsid w:val="00DB658A"/>
    <w:rsid w:val="00DB7072"/>
    <w:rsid w:val="00DB72CA"/>
    <w:rsid w:val="00DB7CF3"/>
    <w:rsid w:val="00DB7E4D"/>
    <w:rsid w:val="00DC5EF0"/>
    <w:rsid w:val="00DD3C97"/>
    <w:rsid w:val="00DD3D56"/>
    <w:rsid w:val="00DD4631"/>
    <w:rsid w:val="00DD4B8B"/>
    <w:rsid w:val="00DD5484"/>
    <w:rsid w:val="00DE0FEC"/>
    <w:rsid w:val="00DE1615"/>
    <w:rsid w:val="00DE1E8C"/>
    <w:rsid w:val="00DE39C8"/>
    <w:rsid w:val="00DE3A9E"/>
    <w:rsid w:val="00DE4D96"/>
    <w:rsid w:val="00DE4FA8"/>
    <w:rsid w:val="00DE56B1"/>
    <w:rsid w:val="00DE63AC"/>
    <w:rsid w:val="00DE6621"/>
    <w:rsid w:val="00DE70F7"/>
    <w:rsid w:val="00DE7840"/>
    <w:rsid w:val="00DF10FC"/>
    <w:rsid w:val="00DF1F92"/>
    <w:rsid w:val="00DF3F25"/>
    <w:rsid w:val="00DF5B39"/>
    <w:rsid w:val="00DF5C1A"/>
    <w:rsid w:val="00DF64BE"/>
    <w:rsid w:val="00DF74AD"/>
    <w:rsid w:val="00E0274E"/>
    <w:rsid w:val="00E0536C"/>
    <w:rsid w:val="00E06183"/>
    <w:rsid w:val="00E0756F"/>
    <w:rsid w:val="00E07FFE"/>
    <w:rsid w:val="00E100AA"/>
    <w:rsid w:val="00E101A5"/>
    <w:rsid w:val="00E12926"/>
    <w:rsid w:val="00E12E38"/>
    <w:rsid w:val="00E137AB"/>
    <w:rsid w:val="00E138F9"/>
    <w:rsid w:val="00E14D03"/>
    <w:rsid w:val="00E15E78"/>
    <w:rsid w:val="00E171BD"/>
    <w:rsid w:val="00E179AB"/>
    <w:rsid w:val="00E20B89"/>
    <w:rsid w:val="00E20B8A"/>
    <w:rsid w:val="00E211BF"/>
    <w:rsid w:val="00E22888"/>
    <w:rsid w:val="00E22D1F"/>
    <w:rsid w:val="00E232AA"/>
    <w:rsid w:val="00E23317"/>
    <w:rsid w:val="00E2543F"/>
    <w:rsid w:val="00E25B18"/>
    <w:rsid w:val="00E26171"/>
    <w:rsid w:val="00E278B1"/>
    <w:rsid w:val="00E27ADA"/>
    <w:rsid w:val="00E30096"/>
    <w:rsid w:val="00E30E55"/>
    <w:rsid w:val="00E32C80"/>
    <w:rsid w:val="00E343BA"/>
    <w:rsid w:val="00E37136"/>
    <w:rsid w:val="00E37996"/>
    <w:rsid w:val="00E4081B"/>
    <w:rsid w:val="00E4337E"/>
    <w:rsid w:val="00E444FE"/>
    <w:rsid w:val="00E44819"/>
    <w:rsid w:val="00E476B2"/>
    <w:rsid w:val="00E50A2A"/>
    <w:rsid w:val="00E53822"/>
    <w:rsid w:val="00E5385C"/>
    <w:rsid w:val="00E54C18"/>
    <w:rsid w:val="00E55260"/>
    <w:rsid w:val="00E569DD"/>
    <w:rsid w:val="00E62AD9"/>
    <w:rsid w:val="00E62C42"/>
    <w:rsid w:val="00E63720"/>
    <w:rsid w:val="00E64624"/>
    <w:rsid w:val="00E66A63"/>
    <w:rsid w:val="00E705DB"/>
    <w:rsid w:val="00E70678"/>
    <w:rsid w:val="00E71C35"/>
    <w:rsid w:val="00E71EB3"/>
    <w:rsid w:val="00E72B0D"/>
    <w:rsid w:val="00E778A9"/>
    <w:rsid w:val="00E8017C"/>
    <w:rsid w:val="00E8147B"/>
    <w:rsid w:val="00E814EE"/>
    <w:rsid w:val="00E81848"/>
    <w:rsid w:val="00E82894"/>
    <w:rsid w:val="00E82BB7"/>
    <w:rsid w:val="00E83375"/>
    <w:rsid w:val="00E86E72"/>
    <w:rsid w:val="00E93D64"/>
    <w:rsid w:val="00E94EC7"/>
    <w:rsid w:val="00E966A3"/>
    <w:rsid w:val="00EA0399"/>
    <w:rsid w:val="00EA15D1"/>
    <w:rsid w:val="00EA20D7"/>
    <w:rsid w:val="00EA30AF"/>
    <w:rsid w:val="00EA4CD1"/>
    <w:rsid w:val="00EA50C2"/>
    <w:rsid w:val="00EA6833"/>
    <w:rsid w:val="00EA68DB"/>
    <w:rsid w:val="00EA7F22"/>
    <w:rsid w:val="00EB04A4"/>
    <w:rsid w:val="00EB1A7D"/>
    <w:rsid w:val="00EB1DBD"/>
    <w:rsid w:val="00EB1F3E"/>
    <w:rsid w:val="00EB2D9B"/>
    <w:rsid w:val="00EB5286"/>
    <w:rsid w:val="00EB7DA7"/>
    <w:rsid w:val="00EC01C2"/>
    <w:rsid w:val="00EC08E4"/>
    <w:rsid w:val="00EC2703"/>
    <w:rsid w:val="00EC36A1"/>
    <w:rsid w:val="00EC4463"/>
    <w:rsid w:val="00EC4CA6"/>
    <w:rsid w:val="00EC6890"/>
    <w:rsid w:val="00EC75FF"/>
    <w:rsid w:val="00ED0040"/>
    <w:rsid w:val="00ED0A73"/>
    <w:rsid w:val="00ED108E"/>
    <w:rsid w:val="00ED1300"/>
    <w:rsid w:val="00ED3CC7"/>
    <w:rsid w:val="00ED4495"/>
    <w:rsid w:val="00ED5213"/>
    <w:rsid w:val="00ED57DF"/>
    <w:rsid w:val="00ED6336"/>
    <w:rsid w:val="00ED67E6"/>
    <w:rsid w:val="00ED7BC2"/>
    <w:rsid w:val="00ED7E4B"/>
    <w:rsid w:val="00EE2478"/>
    <w:rsid w:val="00EE255D"/>
    <w:rsid w:val="00EE25C5"/>
    <w:rsid w:val="00EE2D01"/>
    <w:rsid w:val="00EE350F"/>
    <w:rsid w:val="00EE3526"/>
    <w:rsid w:val="00EE5F7A"/>
    <w:rsid w:val="00EE6296"/>
    <w:rsid w:val="00EF0265"/>
    <w:rsid w:val="00EF0C2F"/>
    <w:rsid w:val="00EF0EB4"/>
    <w:rsid w:val="00EF158A"/>
    <w:rsid w:val="00EF1F02"/>
    <w:rsid w:val="00EF27A3"/>
    <w:rsid w:val="00EF2B93"/>
    <w:rsid w:val="00EF2FE4"/>
    <w:rsid w:val="00EF50CE"/>
    <w:rsid w:val="00EF5179"/>
    <w:rsid w:val="00EF550A"/>
    <w:rsid w:val="00F0088B"/>
    <w:rsid w:val="00F021F6"/>
    <w:rsid w:val="00F047DB"/>
    <w:rsid w:val="00F10D74"/>
    <w:rsid w:val="00F11EB7"/>
    <w:rsid w:val="00F1294F"/>
    <w:rsid w:val="00F13206"/>
    <w:rsid w:val="00F141C2"/>
    <w:rsid w:val="00F16B94"/>
    <w:rsid w:val="00F1796E"/>
    <w:rsid w:val="00F17B18"/>
    <w:rsid w:val="00F22C19"/>
    <w:rsid w:val="00F23077"/>
    <w:rsid w:val="00F260CD"/>
    <w:rsid w:val="00F26B44"/>
    <w:rsid w:val="00F277CB"/>
    <w:rsid w:val="00F27B4D"/>
    <w:rsid w:val="00F3000E"/>
    <w:rsid w:val="00F30DF6"/>
    <w:rsid w:val="00F33EB3"/>
    <w:rsid w:val="00F354B4"/>
    <w:rsid w:val="00F355B6"/>
    <w:rsid w:val="00F35E0F"/>
    <w:rsid w:val="00F37334"/>
    <w:rsid w:val="00F37ADA"/>
    <w:rsid w:val="00F37C18"/>
    <w:rsid w:val="00F37FD8"/>
    <w:rsid w:val="00F40549"/>
    <w:rsid w:val="00F417D6"/>
    <w:rsid w:val="00F42D96"/>
    <w:rsid w:val="00F42ED1"/>
    <w:rsid w:val="00F43158"/>
    <w:rsid w:val="00F43162"/>
    <w:rsid w:val="00F4385D"/>
    <w:rsid w:val="00F46C28"/>
    <w:rsid w:val="00F478A7"/>
    <w:rsid w:val="00F47E29"/>
    <w:rsid w:val="00F5107C"/>
    <w:rsid w:val="00F522A8"/>
    <w:rsid w:val="00F52427"/>
    <w:rsid w:val="00F52963"/>
    <w:rsid w:val="00F5315A"/>
    <w:rsid w:val="00F53B24"/>
    <w:rsid w:val="00F56485"/>
    <w:rsid w:val="00F611DB"/>
    <w:rsid w:val="00F61ABC"/>
    <w:rsid w:val="00F61B83"/>
    <w:rsid w:val="00F621DC"/>
    <w:rsid w:val="00F639A4"/>
    <w:rsid w:val="00F644DB"/>
    <w:rsid w:val="00F64889"/>
    <w:rsid w:val="00F64D3C"/>
    <w:rsid w:val="00F65295"/>
    <w:rsid w:val="00F66BF0"/>
    <w:rsid w:val="00F67317"/>
    <w:rsid w:val="00F70C50"/>
    <w:rsid w:val="00F7124C"/>
    <w:rsid w:val="00F72A80"/>
    <w:rsid w:val="00F74775"/>
    <w:rsid w:val="00F74FB6"/>
    <w:rsid w:val="00F7542B"/>
    <w:rsid w:val="00F757A3"/>
    <w:rsid w:val="00F76618"/>
    <w:rsid w:val="00F76936"/>
    <w:rsid w:val="00F76A15"/>
    <w:rsid w:val="00F77846"/>
    <w:rsid w:val="00F77F65"/>
    <w:rsid w:val="00F81021"/>
    <w:rsid w:val="00F860BE"/>
    <w:rsid w:val="00F86F4B"/>
    <w:rsid w:val="00F87280"/>
    <w:rsid w:val="00F92D16"/>
    <w:rsid w:val="00F95343"/>
    <w:rsid w:val="00F953E6"/>
    <w:rsid w:val="00F977DE"/>
    <w:rsid w:val="00F9781D"/>
    <w:rsid w:val="00F97C51"/>
    <w:rsid w:val="00F97E08"/>
    <w:rsid w:val="00FA0C34"/>
    <w:rsid w:val="00FA1B92"/>
    <w:rsid w:val="00FA3847"/>
    <w:rsid w:val="00FA623F"/>
    <w:rsid w:val="00FA7E1B"/>
    <w:rsid w:val="00FB043E"/>
    <w:rsid w:val="00FB0D7E"/>
    <w:rsid w:val="00FB26DF"/>
    <w:rsid w:val="00FB4169"/>
    <w:rsid w:val="00FB4736"/>
    <w:rsid w:val="00FB4D49"/>
    <w:rsid w:val="00FB68F2"/>
    <w:rsid w:val="00FB7BB3"/>
    <w:rsid w:val="00FC0F2C"/>
    <w:rsid w:val="00FC186D"/>
    <w:rsid w:val="00FC40BC"/>
    <w:rsid w:val="00FC4440"/>
    <w:rsid w:val="00FC6653"/>
    <w:rsid w:val="00FC6CA2"/>
    <w:rsid w:val="00FC793C"/>
    <w:rsid w:val="00FD0218"/>
    <w:rsid w:val="00FD0536"/>
    <w:rsid w:val="00FD2043"/>
    <w:rsid w:val="00FD4892"/>
    <w:rsid w:val="00FD6E90"/>
    <w:rsid w:val="00FD76B6"/>
    <w:rsid w:val="00FD7778"/>
    <w:rsid w:val="00FE082B"/>
    <w:rsid w:val="00FE2CC6"/>
    <w:rsid w:val="00FE31DE"/>
    <w:rsid w:val="00FE38EB"/>
    <w:rsid w:val="00FE3D6F"/>
    <w:rsid w:val="00FE41BC"/>
    <w:rsid w:val="00FE435F"/>
    <w:rsid w:val="00FE551F"/>
    <w:rsid w:val="00FE70AA"/>
    <w:rsid w:val="00FF120E"/>
    <w:rsid w:val="00FF1DCB"/>
    <w:rsid w:val="00FF2D7C"/>
    <w:rsid w:val="00FF33A6"/>
    <w:rsid w:val="00FF374D"/>
    <w:rsid w:val="00FF41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2D0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284961"/>
    <w:pPr>
      <w:keepNext/>
      <w:numPr>
        <w:numId w:val="1"/>
      </w:numPr>
      <w:spacing w:before="120"/>
      <w:outlineLvl w:val="0"/>
    </w:pPr>
    <w:rPr>
      <w:b/>
      <w:bCs/>
      <w:sz w:val="28"/>
      <w:szCs w:val="28"/>
    </w:rPr>
  </w:style>
  <w:style w:type="paragraph" w:styleId="2">
    <w:name w:val="heading 2"/>
    <w:basedOn w:val="a"/>
    <w:next w:val="a"/>
    <w:link w:val="20"/>
    <w:qFormat/>
    <w:rsid w:val="00284961"/>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527782"/>
    <w:pPr>
      <w:keepNext/>
      <w:keepLines/>
      <w:spacing w:before="260" w:after="260" w:line="416" w:lineRule="auto"/>
      <w:outlineLvl w:val="2"/>
    </w:pPr>
    <w:rPr>
      <w:b/>
      <w:bCs/>
      <w:sz w:val="32"/>
      <w:szCs w:val="32"/>
    </w:rPr>
  </w:style>
  <w:style w:type="paragraph" w:styleId="4">
    <w:name w:val="heading 4"/>
    <w:basedOn w:val="a"/>
    <w:next w:val="a"/>
    <w:link w:val="40"/>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84961"/>
    <w:rPr>
      <w:sz w:val="18"/>
      <w:szCs w:val="18"/>
    </w:rPr>
  </w:style>
  <w:style w:type="paragraph" w:styleId="a5">
    <w:name w:val="footer"/>
    <w:basedOn w:val="a"/>
    <w:link w:val="a6"/>
    <w:uiPriority w:val="99"/>
    <w:unhideWhenUsed/>
    <w:rsid w:val="00284961"/>
    <w:pPr>
      <w:tabs>
        <w:tab w:val="center" w:pos="4153"/>
        <w:tab w:val="right" w:pos="8306"/>
      </w:tabs>
      <w:jc w:val="left"/>
    </w:pPr>
    <w:rPr>
      <w:sz w:val="18"/>
      <w:szCs w:val="18"/>
    </w:rPr>
  </w:style>
  <w:style w:type="character" w:customStyle="1" w:styleId="a6">
    <w:name w:val="页脚 字符"/>
    <w:basedOn w:val="a0"/>
    <w:link w:val="a5"/>
    <w:uiPriority w:val="99"/>
    <w:rsid w:val="00284961"/>
    <w:rPr>
      <w:sz w:val="18"/>
      <w:szCs w:val="18"/>
    </w:rPr>
  </w:style>
  <w:style w:type="character" w:customStyle="1" w:styleId="10">
    <w:name w:val="标题 1 字符"/>
    <w:basedOn w:val="a0"/>
    <w:link w:val="1"/>
    <w:rsid w:val="00284961"/>
    <w:rPr>
      <w:rFonts w:ascii="Times New Roman" w:hAnsi="Times New Roman" w:cs="Times New Roman"/>
      <w:b/>
      <w:bCs/>
      <w:kern w:val="0"/>
      <w:sz w:val="28"/>
      <w:szCs w:val="28"/>
      <w:lang w:eastAsia="en-US"/>
    </w:rPr>
  </w:style>
  <w:style w:type="character" w:customStyle="1" w:styleId="20">
    <w:name w:val="标题 2 字符"/>
    <w:basedOn w:val="a0"/>
    <w:link w:val="2"/>
    <w:rsid w:val="00284961"/>
    <w:rPr>
      <w:rFonts w:ascii="Times New Roman" w:hAnsi="Times New Roman" w:cs="Times New Roman"/>
      <w:b/>
      <w:bCs/>
      <w:kern w:val="0"/>
      <w:sz w:val="24"/>
      <w:lang w:eastAsia="en-US"/>
    </w:rPr>
  </w:style>
  <w:style w:type="character" w:customStyle="1" w:styleId="40">
    <w:name w:val="标题 4 字符"/>
    <w:basedOn w:val="a0"/>
    <w:link w:val="4"/>
    <w:rsid w:val="00284961"/>
    <w:rPr>
      <w:rFonts w:ascii="Times New Roman" w:hAnsi="Times New Roman" w:cs="Times New Roman"/>
      <w:b/>
      <w:bCs/>
      <w:kern w:val="0"/>
      <w:sz w:val="22"/>
      <w:szCs w:val="28"/>
      <w:lang w:eastAsia="en-US"/>
    </w:rPr>
  </w:style>
  <w:style w:type="paragraph" w:styleId="a7">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8">
    <w:name w:val="Hyperlink"/>
    <w:uiPriority w:val="99"/>
    <w:rsid w:val="006A0129"/>
    <w:rPr>
      <w:color w:val="0000FF"/>
      <w:u w:val="single"/>
    </w:rPr>
  </w:style>
  <w:style w:type="paragraph" w:styleId="a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a"/>
    <w:uiPriority w:val="34"/>
    <w:qFormat/>
    <w:rsid w:val="001F6998"/>
    <w:pPr>
      <w:ind w:firstLineChars="200" w:firstLine="420"/>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C77528"/>
    <w:pPr>
      <w:autoSpaceDE/>
      <w:autoSpaceDN/>
      <w:adjustRightInd/>
      <w:snapToGrid/>
    </w:pPr>
    <w:rPr>
      <w:rFonts w:eastAsia="MS Mincho"/>
      <w:sz w:val="20"/>
      <w:szCs w:val="24"/>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C77528"/>
    <w:rPr>
      <w:rFonts w:ascii="Times New Roman" w:eastAsia="MS Mincho" w:hAnsi="Times New Roman" w:cs="Times New Roman"/>
      <w:kern w:val="0"/>
      <w:sz w:val="20"/>
      <w:szCs w:val="24"/>
      <w:lang w:eastAsia="en-US"/>
    </w:rPr>
  </w:style>
  <w:style w:type="paragraph" w:styleId="ad">
    <w:name w:val="Balloon Text"/>
    <w:basedOn w:val="a"/>
    <w:link w:val="ae"/>
    <w:uiPriority w:val="99"/>
    <w:semiHidden/>
    <w:unhideWhenUsed/>
    <w:rsid w:val="006346FA"/>
    <w:pPr>
      <w:spacing w:after="0"/>
    </w:pPr>
    <w:rPr>
      <w:rFonts w:ascii="Segoe UI" w:hAnsi="Segoe UI" w:cs="Segoe UI"/>
      <w:sz w:val="18"/>
      <w:szCs w:val="18"/>
    </w:rPr>
  </w:style>
  <w:style w:type="character" w:customStyle="1" w:styleId="ae">
    <w:name w:val="批注框文本 字符"/>
    <w:basedOn w:val="a0"/>
    <w:link w:val="ad"/>
    <w:uiPriority w:val="99"/>
    <w:semiHidden/>
    <w:rsid w:val="006346FA"/>
    <w:rPr>
      <w:rFonts w:ascii="Segoe UI" w:hAnsi="Segoe UI" w:cs="Segoe UI"/>
      <w:kern w:val="0"/>
      <w:sz w:val="18"/>
      <w:szCs w:val="18"/>
      <w:lang w:eastAsia="en-US"/>
    </w:rPr>
  </w:style>
  <w:style w:type="character" w:styleId="af">
    <w:name w:val="Placeholder Text"/>
    <w:basedOn w:val="a0"/>
    <w:uiPriority w:val="99"/>
    <w:semiHidden/>
    <w:rsid w:val="006515F2"/>
    <w:rPr>
      <w:color w:val="808080"/>
    </w:rPr>
  </w:style>
  <w:style w:type="character" w:styleId="af0">
    <w:name w:val="annotation reference"/>
    <w:basedOn w:val="a0"/>
    <w:unhideWhenUsed/>
    <w:qFormat/>
    <w:rsid w:val="005E084D"/>
    <w:rPr>
      <w:sz w:val="16"/>
      <w:szCs w:val="16"/>
    </w:rPr>
  </w:style>
  <w:style w:type="paragraph" w:styleId="af1">
    <w:name w:val="annotation text"/>
    <w:basedOn w:val="a"/>
    <w:link w:val="af2"/>
    <w:uiPriority w:val="99"/>
    <w:semiHidden/>
    <w:unhideWhenUsed/>
    <w:rsid w:val="005E084D"/>
    <w:rPr>
      <w:sz w:val="20"/>
      <w:szCs w:val="20"/>
    </w:rPr>
  </w:style>
  <w:style w:type="character" w:customStyle="1" w:styleId="af2">
    <w:name w:val="批注文字 字符"/>
    <w:basedOn w:val="a0"/>
    <w:link w:val="af1"/>
    <w:uiPriority w:val="99"/>
    <w:semiHidden/>
    <w:rsid w:val="005E084D"/>
    <w:rPr>
      <w:rFonts w:ascii="Times New Roman" w:hAnsi="Times New Roman" w:cs="Times New Roman"/>
      <w:kern w:val="0"/>
      <w:sz w:val="20"/>
      <w:szCs w:val="20"/>
      <w:lang w:eastAsia="en-US"/>
    </w:rPr>
  </w:style>
  <w:style w:type="paragraph" w:styleId="af3">
    <w:name w:val="annotation subject"/>
    <w:basedOn w:val="af1"/>
    <w:next w:val="af1"/>
    <w:link w:val="af4"/>
    <w:uiPriority w:val="99"/>
    <w:semiHidden/>
    <w:unhideWhenUsed/>
    <w:rsid w:val="005E084D"/>
    <w:rPr>
      <w:b/>
      <w:bCs/>
    </w:rPr>
  </w:style>
  <w:style w:type="character" w:customStyle="1" w:styleId="af4">
    <w:name w:val="批注主题 字符"/>
    <w:basedOn w:val="af2"/>
    <w:link w:val="af3"/>
    <w:uiPriority w:val="99"/>
    <w:semiHidden/>
    <w:rsid w:val="005E084D"/>
    <w:rPr>
      <w:rFonts w:ascii="Times New Roman" w:hAnsi="Times New Roman" w:cs="Times New Roman"/>
      <w:b/>
      <w:bCs/>
      <w:kern w:val="0"/>
      <w:sz w:val="20"/>
      <w:szCs w:val="20"/>
      <w:lang w:eastAsia="en-US"/>
    </w:rPr>
  </w:style>
  <w:style w:type="table" w:styleId="af5">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9"/>
    <w:uiPriority w:val="34"/>
    <w:qFormat/>
    <w:locked/>
    <w:rsid w:val="006053B1"/>
    <w:rPr>
      <w:rFonts w:ascii="Times New Roman" w:hAnsi="Times New Roman" w:cs="Times New Roman"/>
      <w:kern w:val="0"/>
      <w:sz w:val="22"/>
      <w:lang w:eastAsia="en-US"/>
    </w:rPr>
  </w:style>
  <w:style w:type="paragraph" w:customStyle="1" w:styleId="B2">
    <w:name w:val="B2"/>
    <w:basedOn w:val="21"/>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1"/>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1"/>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1">
    <w:name w:val="List 2"/>
    <w:basedOn w:val="a"/>
    <w:uiPriority w:val="99"/>
    <w:semiHidden/>
    <w:unhideWhenUsed/>
    <w:rsid w:val="00461D77"/>
    <w:pPr>
      <w:ind w:left="720" w:hanging="360"/>
      <w:contextualSpacing/>
    </w:pPr>
  </w:style>
  <w:style w:type="paragraph" w:styleId="31">
    <w:name w:val="List 3"/>
    <w:basedOn w:val="a"/>
    <w:uiPriority w:val="99"/>
    <w:semiHidden/>
    <w:unhideWhenUsed/>
    <w:rsid w:val="00461D77"/>
    <w:pPr>
      <w:ind w:left="1080" w:hanging="360"/>
      <w:contextualSpacing/>
    </w:pPr>
  </w:style>
  <w:style w:type="paragraph" w:styleId="41">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6">
    <w:name w:val="Emphasis"/>
    <w:basedOn w:val="a0"/>
    <w:uiPriority w:val="20"/>
    <w:qFormat/>
    <w:rsid w:val="00105E62"/>
    <w:rPr>
      <w:i/>
      <w:iCs/>
    </w:rPr>
  </w:style>
  <w:style w:type="table" w:customStyle="1" w:styleId="11">
    <w:name w:val="网格型1"/>
    <w:basedOn w:val="a1"/>
    <w:next w:val="af5"/>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character" w:styleId="af7">
    <w:name w:val="Strong"/>
    <w:basedOn w:val="a0"/>
    <w:uiPriority w:val="22"/>
    <w:qFormat/>
    <w:rsid w:val="00015A6A"/>
    <w:rPr>
      <w:b/>
      <w:bCs/>
    </w:rPr>
  </w:style>
  <w:style w:type="paragraph" w:customStyle="1" w:styleId="TAH">
    <w:name w:val="TAH"/>
    <w:basedOn w:val="TAC"/>
    <w:link w:val="TAHCar"/>
    <w:qFormat/>
    <w:rsid w:val="000E7AB5"/>
    <w:rPr>
      <w:b/>
    </w:rPr>
  </w:style>
  <w:style w:type="paragraph" w:customStyle="1" w:styleId="TAC">
    <w:name w:val="TAC"/>
    <w:basedOn w:val="a"/>
    <w:link w:val="TACChar"/>
    <w:qFormat/>
    <w:rsid w:val="000E7AB5"/>
    <w:pPr>
      <w:keepNext/>
      <w:keepLines/>
      <w:autoSpaceDE/>
      <w:autoSpaceDN/>
      <w:adjustRightInd/>
      <w:snapToGrid/>
      <w:spacing w:after="0"/>
      <w:jc w:val="center"/>
    </w:pPr>
    <w:rPr>
      <w:rFonts w:ascii="Arial" w:eastAsia="宋体" w:hAnsi="Arial"/>
      <w:sz w:val="18"/>
      <w:szCs w:val="20"/>
      <w:lang w:val="en-GB"/>
    </w:rPr>
  </w:style>
  <w:style w:type="paragraph" w:customStyle="1" w:styleId="TH">
    <w:name w:val="TH"/>
    <w:basedOn w:val="a"/>
    <w:link w:val="THChar"/>
    <w:qFormat/>
    <w:rsid w:val="000E7AB5"/>
    <w:pPr>
      <w:keepNext/>
      <w:keepLines/>
      <w:autoSpaceDE/>
      <w:autoSpaceDN/>
      <w:adjustRightInd/>
      <w:snapToGrid/>
      <w:spacing w:before="60" w:after="180"/>
      <w:jc w:val="center"/>
    </w:pPr>
    <w:rPr>
      <w:rFonts w:ascii="Arial" w:eastAsia="宋体" w:hAnsi="Arial"/>
      <w:b/>
      <w:sz w:val="20"/>
      <w:szCs w:val="20"/>
      <w:lang w:val="en-GB"/>
    </w:rPr>
  </w:style>
  <w:style w:type="character" w:customStyle="1" w:styleId="THChar">
    <w:name w:val="TH Char"/>
    <w:link w:val="TH"/>
    <w:qFormat/>
    <w:rsid w:val="000E7AB5"/>
    <w:rPr>
      <w:rFonts w:ascii="Arial" w:eastAsia="宋体" w:hAnsi="Arial" w:cs="Times New Roman"/>
      <w:b/>
      <w:kern w:val="0"/>
      <w:sz w:val="20"/>
      <w:szCs w:val="20"/>
      <w:lang w:val="en-GB" w:eastAsia="en-US"/>
    </w:rPr>
  </w:style>
  <w:style w:type="character" w:customStyle="1" w:styleId="TACChar">
    <w:name w:val="TAC Char"/>
    <w:link w:val="TAC"/>
    <w:qFormat/>
    <w:locked/>
    <w:rsid w:val="000E7AB5"/>
    <w:rPr>
      <w:rFonts w:ascii="Arial" w:eastAsia="宋体" w:hAnsi="Arial" w:cs="Times New Roman"/>
      <w:kern w:val="0"/>
      <w:sz w:val="18"/>
      <w:szCs w:val="20"/>
      <w:lang w:val="en-GB" w:eastAsia="en-US"/>
    </w:rPr>
  </w:style>
  <w:style w:type="character" w:customStyle="1" w:styleId="TAHCar">
    <w:name w:val="TAH Car"/>
    <w:link w:val="TAH"/>
    <w:qFormat/>
    <w:rsid w:val="000E7AB5"/>
    <w:rPr>
      <w:rFonts w:ascii="Arial" w:eastAsia="宋体"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77154">
      <w:bodyDiv w:val="1"/>
      <w:marLeft w:val="0"/>
      <w:marRight w:val="0"/>
      <w:marTop w:val="0"/>
      <w:marBottom w:val="0"/>
      <w:divBdr>
        <w:top w:val="none" w:sz="0" w:space="0" w:color="auto"/>
        <w:left w:val="none" w:sz="0" w:space="0" w:color="auto"/>
        <w:bottom w:val="none" w:sz="0" w:space="0" w:color="auto"/>
        <w:right w:val="none" w:sz="0" w:space="0" w:color="auto"/>
      </w:divBdr>
    </w:div>
    <w:div w:id="295455187">
      <w:bodyDiv w:val="1"/>
      <w:marLeft w:val="0"/>
      <w:marRight w:val="0"/>
      <w:marTop w:val="0"/>
      <w:marBottom w:val="0"/>
      <w:divBdr>
        <w:top w:val="none" w:sz="0" w:space="0" w:color="auto"/>
        <w:left w:val="none" w:sz="0" w:space="0" w:color="auto"/>
        <w:bottom w:val="none" w:sz="0" w:space="0" w:color="auto"/>
        <w:right w:val="none" w:sz="0" w:space="0" w:color="auto"/>
      </w:divBdr>
    </w:div>
    <w:div w:id="404645842">
      <w:bodyDiv w:val="1"/>
      <w:marLeft w:val="0"/>
      <w:marRight w:val="0"/>
      <w:marTop w:val="0"/>
      <w:marBottom w:val="0"/>
      <w:divBdr>
        <w:top w:val="none" w:sz="0" w:space="0" w:color="auto"/>
        <w:left w:val="none" w:sz="0" w:space="0" w:color="auto"/>
        <w:bottom w:val="none" w:sz="0" w:space="0" w:color="auto"/>
        <w:right w:val="none" w:sz="0" w:space="0" w:color="auto"/>
      </w:divBdr>
      <w:divsChild>
        <w:div w:id="1836534894">
          <w:marLeft w:val="446"/>
          <w:marRight w:val="0"/>
          <w:marTop w:val="0"/>
          <w:marBottom w:val="0"/>
          <w:divBdr>
            <w:top w:val="none" w:sz="0" w:space="0" w:color="auto"/>
            <w:left w:val="none" w:sz="0" w:space="0" w:color="auto"/>
            <w:bottom w:val="none" w:sz="0" w:space="0" w:color="auto"/>
            <w:right w:val="none" w:sz="0" w:space="0" w:color="auto"/>
          </w:divBdr>
        </w:div>
        <w:div w:id="1282345891">
          <w:marLeft w:val="1886"/>
          <w:marRight w:val="0"/>
          <w:marTop w:val="0"/>
          <w:marBottom w:val="0"/>
          <w:divBdr>
            <w:top w:val="none" w:sz="0" w:space="0" w:color="auto"/>
            <w:left w:val="none" w:sz="0" w:space="0" w:color="auto"/>
            <w:bottom w:val="none" w:sz="0" w:space="0" w:color="auto"/>
            <w:right w:val="none" w:sz="0" w:space="0" w:color="auto"/>
          </w:divBdr>
        </w:div>
        <w:div w:id="1693217227">
          <w:marLeft w:val="446"/>
          <w:marRight w:val="0"/>
          <w:marTop w:val="0"/>
          <w:marBottom w:val="0"/>
          <w:divBdr>
            <w:top w:val="none" w:sz="0" w:space="0" w:color="auto"/>
            <w:left w:val="none" w:sz="0" w:space="0" w:color="auto"/>
            <w:bottom w:val="none" w:sz="0" w:space="0" w:color="auto"/>
            <w:right w:val="none" w:sz="0" w:space="0" w:color="auto"/>
          </w:divBdr>
        </w:div>
        <w:div w:id="1411580822">
          <w:marLeft w:val="1886"/>
          <w:marRight w:val="0"/>
          <w:marTop w:val="0"/>
          <w:marBottom w:val="0"/>
          <w:divBdr>
            <w:top w:val="none" w:sz="0" w:space="0" w:color="auto"/>
            <w:left w:val="none" w:sz="0" w:space="0" w:color="auto"/>
            <w:bottom w:val="none" w:sz="0" w:space="0" w:color="auto"/>
            <w:right w:val="none" w:sz="0" w:space="0" w:color="auto"/>
          </w:divBdr>
        </w:div>
      </w:divsChild>
    </w:div>
    <w:div w:id="405956913">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11335962">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61358662">
      <w:bodyDiv w:val="1"/>
      <w:marLeft w:val="0"/>
      <w:marRight w:val="0"/>
      <w:marTop w:val="0"/>
      <w:marBottom w:val="0"/>
      <w:divBdr>
        <w:top w:val="none" w:sz="0" w:space="0" w:color="auto"/>
        <w:left w:val="none" w:sz="0" w:space="0" w:color="auto"/>
        <w:bottom w:val="none" w:sz="0" w:space="0" w:color="auto"/>
        <w:right w:val="none" w:sz="0" w:space="0" w:color="auto"/>
      </w:divBdr>
      <w:divsChild>
        <w:div w:id="1361320728">
          <w:marLeft w:val="446"/>
          <w:marRight w:val="0"/>
          <w:marTop w:val="0"/>
          <w:marBottom w:val="0"/>
          <w:divBdr>
            <w:top w:val="none" w:sz="0" w:space="0" w:color="auto"/>
            <w:left w:val="none" w:sz="0" w:space="0" w:color="auto"/>
            <w:bottom w:val="none" w:sz="0" w:space="0" w:color="auto"/>
            <w:right w:val="none" w:sz="0" w:space="0" w:color="auto"/>
          </w:divBdr>
        </w:div>
        <w:div w:id="1166020987">
          <w:marLeft w:val="2160"/>
          <w:marRight w:val="0"/>
          <w:marTop w:val="0"/>
          <w:marBottom w:val="0"/>
          <w:divBdr>
            <w:top w:val="none" w:sz="0" w:space="0" w:color="auto"/>
            <w:left w:val="none" w:sz="0" w:space="0" w:color="auto"/>
            <w:bottom w:val="none" w:sz="0" w:space="0" w:color="auto"/>
            <w:right w:val="none" w:sz="0" w:space="0" w:color="auto"/>
          </w:divBdr>
        </w:div>
        <w:div w:id="1634750498">
          <w:marLeft w:val="446"/>
          <w:marRight w:val="0"/>
          <w:marTop w:val="0"/>
          <w:marBottom w:val="0"/>
          <w:divBdr>
            <w:top w:val="none" w:sz="0" w:space="0" w:color="auto"/>
            <w:left w:val="none" w:sz="0" w:space="0" w:color="auto"/>
            <w:bottom w:val="none" w:sz="0" w:space="0" w:color="auto"/>
            <w:right w:val="none" w:sz="0" w:space="0" w:color="auto"/>
          </w:divBdr>
        </w:div>
        <w:div w:id="1412384948">
          <w:marLeft w:val="446"/>
          <w:marRight w:val="0"/>
          <w:marTop w:val="0"/>
          <w:marBottom w:val="0"/>
          <w:divBdr>
            <w:top w:val="none" w:sz="0" w:space="0" w:color="auto"/>
            <w:left w:val="none" w:sz="0" w:space="0" w:color="auto"/>
            <w:bottom w:val="none" w:sz="0" w:space="0" w:color="auto"/>
            <w:right w:val="none" w:sz="0" w:space="0" w:color="auto"/>
          </w:divBdr>
        </w:div>
        <w:div w:id="471479751">
          <w:marLeft w:val="2160"/>
          <w:marRight w:val="0"/>
          <w:marTop w:val="0"/>
          <w:marBottom w:val="0"/>
          <w:divBdr>
            <w:top w:val="none" w:sz="0" w:space="0" w:color="auto"/>
            <w:left w:val="none" w:sz="0" w:space="0" w:color="auto"/>
            <w:bottom w:val="none" w:sz="0" w:space="0" w:color="auto"/>
            <w:right w:val="none" w:sz="0" w:space="0" w:color="auto"/>
          </w:divBdr>
        </w:div>
      </w:divsChild>
    </w:div>
    <w:div w:id="1081634391">
      <w:bodyDiv w:val="1"/>
      <w:marLeft w:val="0"/>
      <w:marRight w:val="0"/>
      <w:marTop w:val="0"/>
      <w:marBottom w:val="0"/>
      <w:divBdr>
        <w:top w:val="none" w:sz="0" w:space="0" w:color="auto"/>
        <w:left w:val="none" w:sz="0" w:space="0" w:color="auto"/>
        <w:bottom w:val="none" w:sz="0" w:space="0" w:color="auto"/>
        <w:right w:val="none" w:sz="0" w:space="0" w:color="auto"/>
      </w:divBdr>
      <w:divsChild>
        <w:div w:id="497355822">
          <w:marLeft w:val="446"/>
          <w:marRight w:val="0"/>
          <w:marTop w:val="0"/>
          <w:marBottom w:val="0"/>
          <w:divBdr>
            <w:top w:val="none" w:sz="0" w:space="0" w:color="auto"/>
            <w:left w:val="none" w:sz="0" w:space="0" w:color="auto"/>
            <w:bottom w:val="none" w:sz="0" w:space="0" w:color="auto"/>
            <w:right w:val="none" w:sz="0" w:space="0" w:color="auto"/>
          </w:divBdr>
        </w:div>
        <w:div w:id="208802189">
          <w:marLeft w:val="1886"/>
          <w:marRight w:val="0"/>
          <w:marTop w:val="0"/>
          <w:marBottom w:val="0"/>
          <w:divBdr>
            <w:top w:val="none" w:sz="0" w:space="0" w:color="auto"/>
            <w:left w:val="none" w:sz="0" w:space="0" w:color="auto"/>
            <w:bottom w:val="none" w:sz="0" w:space="0" w:color="auto"/>
            <w:right w:val="none" w:sz="0" w:space="0" w:color="auto"/>
          </w:divBdr>
        </w:div>
        <w:div w:id="1395200459">
          <w:marLeft w:val="446"/>
          <w:marRight w:val="0"/>
          <w:marTop w:val="0"/>
          <w:marBottom w:val="0"/>
          <w:divBdr>
            <w:top w:val="none" w:sz="0" w:space="0" w:color="auto"/>
            <w:left w:val="none" w:sz="0" w:space="0" w:color="auto"/>
            <w:bottom w:val="none" w:sz="0" w:space="0" w:color="auto"/>
            <w:right w:val="none" w:sz="0" w:space="0" w:color="auto"/>
          </w:divBdr>
        </w:div>
        <w:div w:id="1721979191">
          <w:marLeft w:val="1886"/>
          <w:marRight w:val="0"/>
          <w:marTop w:val="0"/>
          <w:marBottom w:val="0"/>
          <w:divBdr>
            <w:top w:val="none" w:sz="0" w:space="0" w:color="auto"/>
            <w:left w:val="none" w:sz="0" w:space="0" w:color="auto"/>
            <w:bottom w:val="none" w:sz="0" w:space="0" w:color="auto"/>
            <w:right w:val="none" w:sz="0" w:space="0" w:color="auto"/>
          </w:divBdr>
        </w:div>
      </w:divsChild>
    </w:div>
    <w:div w:id="1119644352">
      <w:bodyDiv w:val="1"/>
      <w:marLeft w:val="0"/>
      <w:marRight w:val="0"/>
      <w:marTop w:val="0"/>
      <w:marBottom w:val="0"/>
      <w:divBdr>
        <w:top w:val="none" w:sz="0" w:space="0" w:color="auto"/>
        <w:left w:val="none" w:sz="0" w:space="0" w:color="auto"/>
        <w:bottom w:val="none" w:sz="0" w:space="0" w:color="auto"/>
        <w:right w:val="none" w:sz="0" w:space="0" w:color="auto"/>
      </w:divBdr>
    </w:div>
    <w:div w:id="1192231495">
      <w:bodyDiv w:val="1"/>
      <w:marLeft w:val="0"/>
      <w:marRight w:val="0"/>
      <w:marTop w:val="0"/>
      <w:marBottom w:val="0"/>
      <w:divBdr>
        <w:top w:val="none" w:sz="0" w:space="0" w:color="auto"/>
        <w:left w:val="none" w:sz="0" w:space="0" w:color="auto"/>
        <w:bottom w:val="none" w:sz="0" w:space="0" w:color="auto"/>
        <w:right w:val="none" w:sz="0" w:space="0" w:color="auto"/>
      </w:divBdr>
      <w:divsChild>
        <w:div w:id="1352804000">
          <w:marLeft w:val="446"/>
          <w:marRight w:val="0"/>
          <w:marTop w:val="0"/>
          <w:marBottom w:val="0"/>
          <w:divBdr>
            <w:top w:val="none" w:sz="0" w:space="0" w:color="auto"/>
            <w:left w:val="none" w:sz="0" w:space="0" w:color="auto"/>
            <w:bottom w:val="none" w:sz="0" w:space="0" w:color="auto"/>
            <w:right w:val="none" w:sz="0" w:space="0" w:color="auto"/>
          </w:divBdr>
        </w:div>
        <w:div w:id="108940836">
          <w:marLeft w:val="1886"/>
          <w:marRight w:val="0"/>
          <w:marTop w:val="0"/>
          <w:marBottom w:val="0"/>
          <w:divBdr>
            <w:top w:val="none" w:sz="0" w:space="0" w:color="auto"/>
            <w:left w:val="none" w:sz="0" w:space="0" w:color="auto"/>
            <w:bottom w:val="none" w:sz="0" w:space="0" w:color="auto"/>
            <w:right w:val="none" w:sz="0" w:space="0" w:color="auto"/>
          </w:divBdr>
        </w:div>
        <w:div w:id="2018968781">
          <w:marLeft w:val="1886"/>
          <w:marRight w:val="0"/>
          <w:marTop w:val="0"/>
          <w:marBottom w:val="0"/>
          <w:divBdr>
            <w:top w:val="none" w:sz="0" w:space="0" w:color="auto"/>
            <w:left w:val="none" w:sz="0" w:space="0" w:color="auto"/>
            <w:bottom w:val="none" w:sz="0" w:space="0" w:color="auto"/>
            <w:right w:val="none" w:sz="0" w:space="0" w:color="auto"/>
          </w:divBdr>
        </w:div>
        <w:div w:id="1340541869">
          <w:marLeft w:val="1886"/>
          <w:marRight w:val="0"/>
          <w:marTop w:val="0"/>
          <w:marBottom w:val="0"/>
          <w:divBdr>
            <w:top w:val="none" w:sz="0" w:space="0" w:color="auto"/>
            <w:left w:val="none" w:sz="0" w:space="0" w:color="auto"/>
            <w:bottom w:val="none" w:sz="0" w:space="0" w:color="auto"/>
            <w:right w:val="none" w:sz="0" w:space="0" w:color="auto"/>
          </w:divBdr>
        </w:div>
        <w:div w:id="7878214">
          <w:marLeft w:val="446"/>
          <w:marRight w:val="0"/>
          <w:marTop w:val="0"/>
          <w:marBottom w:val="0"/>
          <w:divBdr>
            <w:top w:val="none" w:sz="0" w:space="0" w:color="auto"/>
            <w:left w:val="none" w:sz="0" w:space="0" w:color="auto"/>
            <w:bottom w:val="none" w:sz="0" w:space="0" w:color="auto"/>
            <w:right w:val="none" w:sz="0" w:space="0" w:color="auto"/>
          </w:divBdr>
        </w:div>
        <w:div w:id="1661732483">
          <w:marLeft w:val="446"/>
          <w:marRight w:val="0"/>
          <w:marTop w:val="0"/>
          <w:marBottom w:val="0"/>
          <w:divBdr>
            <w:top w:val="none" w:sz="0" w:space="0" w:color="auto"/>
            <w:left w:val="none" w:sz="0" w:space="0" w:color="auto"/>
            <w:bottom w:val="none" w:sz="0" w:space="0" w:color="auto"/>
            <w:right w:val="none" w:sz="0" w:space="0" w:color="auto"/>
          </w:divBdr>
        </w:div>
        <w:div w:id="1879391487">
          <w:marLeft w:val="2160"/>
          <w:marRight w:val="0"/>
          <w:marTop w:val="0"/>
          <w:marBottom w:val="0"/>
          <w:divBdr>
            <w:top w:val="none" w:sz="0" w:space="0" w:color="auto"/>
            <w:left w:val="none" w:sz="0" w:space="0" w:color="auto"/>
            <w:bottom w:val="none" w:sz="0" w:space="0" w:color="auto"/>
            <w:right w:val="none" w:sz="0" w:space="0" w:color="auto"/>
          </w:divBdr>
        </w:div>
        <w:div w:id="123278206">
          <w:marLeft w:val="2160"/>
          <w:marRight w:val="0"/>
          <w:marTop w:val="0"/>
          <w:marBottom w:val="0"/>
          <w:divBdr>
            <w:top w:val="none" w:sz="0" w:space="0" w:color="auto"/>
            <w:left w:val="none" w:sz="0" w:space="0" w:color="auto"/>
            <w:bottom w:val="none" w:sz="0" w:space="0" w:color="auto"/>
            <w:right w:val="none" w:sz="0" w:space="0" w:color="auto"/>
          </w:divBdr>
        </w:div>
      </w:divsChild>
    </w:div>
    <w:div w:id="1242564614">
      <w:bodyDiv w:val="1"/>
      <w:marLeft w:val="0"/>
      <w:marRight w:val="0"/>
      <w:marTop w:val="0"/>
      <w:marBottom w:val="0"/>
      <w:divBdr>
        <w:top w:val="none" w:sz="0" w:space="0" w:color="auto"/>
        <w:left w:val="none" w:sz="0" w:space="0" w:color="auto"/>
        <w:bottom w:val="none" w:sz="0" w:space="0" w:color="auto"/>
        <w:right w:val="none" w:sz="0" w:space="0" w:color="auto"/>
      </w:divBdr>
      <w:divsChild>
        <w:div w:id="1331519885">
          <w:marLeft w:val="446"/>
          <w:marRight w:val="0"/>
          <w:marTop w:val="0"/>
          <w:marBottom w:val="0"/>
          <w:divBdr>
            <w:top w:val="none" w:sz="0" w:space="0" w:color="auto"/>
            <w:left w:val="none" w:sz="0" w:space="0" w:color="auto"/>
            <w:bottom w:val="none" w:sz="0" w:space="0" w:color="auto"/>
            <w:right w:val="none" w:sz="0" w:space="0" w:color="auto"/>
          </w:divBdr>
        </w:div>
        <w:div w:id="1736395904">
          <w:marLeft w:val="1886"/>
          <w:marRight w:val="0"/>
          <w:marTop w:val="0"/>
          <w:marBottom w:val="0"/>
          <w:divBdr>
            <w:top w:val="none" w:sz="0" w:space="0" w:color="auto"/>
            <w:left w:val="none" w:sz="0" w:space="0" w:color="auto"/>
            <w:bottom w:val="none" w:sz="0" w:space="0" w:color="auto"/>
            <w:right w:val="none" w:sz="0" w:space="0" w:color="auto"/>
          </w:divBdr>
        </w:div>
        <w:div w:id="2100520170">
          <w:marLeft w:val="446"/>
          <w:marRight w:val="0"/>
          <w:marTop w:val="0"/>
          <w:marBottom w:val="0"/>
          <w:divBdr>
            <w:top w:val="none" w:sz="0" w:space="0" w:color="auto"/>
            <w:left w:val="none" w:sz="0" w:space="0" w:color="auto"/>
            <w:bottom w:val="none" w:sz="0" w:space="0" w:color="auto"/>
            <w:right w:val="none" w:sz="0" w:space="0" w:color="auto"/>
          </w:divBdr>
        </w:div>
        <w:div w:id="995763087">
          <w:marLeft w:val="1886"/>
          <w:marRight w:val="0"/>
          <w:marTop w:val="0"/>
          <w:marBottom w:val="0"/>
          <w:divBdr>
            <w:top w:val="none" w:sz="0" w:space="0" w:color="auto"/>
            <w:left w:val="none" w:sz="0" w:space="0" w:color="auto"/>
            <w:bottom w:val="none" w:sz="0" w:space="0" w:color="auto"/>
            <w:right w:val="none" w:sz="0" w:space="0" w:color="auto"/>
          </w:divBdr>
        </w:div>
      </w:divsChild>
    </w:div>
    <w:div w:id="1709799275">
      <w:bodyDiv w:val="1"/>
      <w:marLeft w:val="0"/>
      <w:marRight w:val="0"/>
      <w:marTop w:val="0"/>
      <w:marBottom w:val="0"/>
      <w:divBdr>
        <w:top w:val="none" w:sz="0" w:space="0" w:color="auto"/>
        <w:left w:val="none" w:sz="0" w:space="0" w:color="auto"/>
        <w:bottom w:val="none" w:sz="0" w:space="0" w:color="auto"/>
        <w:right w:val="none" w:sz="0" w:space="0" w:color="auto"/>
      </w:divBdr>
    </w:div>
    <w:div w:id="1850176695">
      <w:bodyDiv w:val="1"/>
      <w:marLeft w:val="0"/>
      <w:marRight w:val="0"/>
      <w:marTop w:val="0"/>
      <w:marBottom w:val="0"/>
      <w:divBdr>
        <w:top w:val="none" w:sz="0" w:space="0" w:color="auto"/>
        <w:left w:val="none" w:sz="0" w:space="0" w:color="auto"/>
        <w:bottom w:val="none" w:sz="0" w:space="0" w:color="auto"/>
        <w:right w:val="none" w:sz="0" w:space="0" w:color="auto"/>
      </w:divBdr>
      <w:divsChild>
        <w:div w:id="194999275">
          <w:marLeft w:val="446"/>
          <w:marRight w:val="0"/>
          <w:marTop w:val="0"/>
          <w:marBottom w:val="0"/>
          <w:divBdr>
            <w:top w:val="none" w:sz="0" w:space="0" w:color="auto"/>
            <w:left w:val="none" w:sz="0" w:space="0" w:color="auto"/>
            <w:bottom w:val="none" w:sz="0" w:space="0" w:color="auto"/>
            <w:right w:val="none" w:sz="0" w:space="0" w:color="auto"/>
          </w:divBdr>
        </w:div>
        <w:div w:id="1568226965">
          <w:marLeft w:val="1886"/>
          <w:marRight w:val="0"/>
          <w:marTop w:val="0"/>
          <w:marBottom w:val="0"/>
          <w:divBdr>
            <w:top w:val="none" w:sz="0" w:space="0" w:color="auto"/>
            <w:left w:val="none" w:sz="0" w:space="0" w:color="auto"/>
            <w:bottom w:val="none" w:sz="0" w:space="0" w:color="auto"/>
            <w:right w:val="none" w:sz="0" w:space="0" w:color="auto"/>
          </w:divBdr>
        </w:div>
        <w:div w:id="499542990">
          <w:marLeft w:val="446"/>
          <w:marRight w:val="0"/>
          <w:marTop w:val="0"/>
          <w:marBottom w:val="0"/>
          <w:divBdr>
            <w:top w:val="none" w:sz="0" w:space="0" w:color="auto"/>
            <w:left w:val="none" w:sz="0" w:space="0" w:color="auto"/>
            <w:bottom w:val="none" w:sz="0" w:space="0" w:color="auto"/>
            <w:right w:val="none" w:sz="0" w:space="0" w:color="auto"/>
          </w:divBdr>
        </w:div>
        <w:div w:id="377901111">
          <w:marLeft w:val="1886"/>
          <w:marRight w:val="0"/>
          <w:marTop w:val="0"/>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2709595">
      <w:bodyDiv w:val="1"/>
      <w:marLeft w:val="0"/>
      <w:marRight w:val="0"/>
      <w:marTop w:val="0"/>
      <w:marBottom w:val="0"/>
      <w:divBdr>
        <w:top w:val="none" w:sz="0" w:space="0" w:color="auto"/>
        <w:left w:val="none" w:sz="0" w:space="0" w:color="auto"/>
        <w:bottom w:val="none" w:sz="0" w:space="0" w:color="auto"/>
        <w:right w:val="none" w:sz="0" w:space="0" w:color="auto"/>
      </w:divBdr>
      <w:divsChild>
        <w:div w:id="200213404">
          <w:marLeft w:val="446"/>
          <w:marRight w:val="0"/>
          <w:marTop w:val="0"/>
          <w:marBottom w:val="0"/>
          <w:divBdr>
            <w:top w:val="none" w:sz="0" w:space="0" w:color="auto"/>
            <w:left w:val="none" w:sz="0" w:space="0" w:color="auto"/>
            <w:bottom w:val="none" w:sz="0" w:space="0" w:color="auto"/>
            <w:right w:val="none" w:sz="0" w:space="0" w:color="auto"/>
          </w:divBdr>
        </w:div>
        <w:div w:id="1218972437">
          <w:marLeft w:val="1886"/>
          <w:marRight w:val="0"/>
          <w:marTop w:val="0"/>
          <w:marBottom w:val="0"/>
          <w:divBdr>
            <w:top w:val="none" w:sz="0" w:space="0" w:color="auto"/>
            <w:left w:val="none" w:sz="0" w:space="0" w:color="auto"/>
            <w:bottom w:val="none" w:sz="0" w:space="0" w:color="auto"/>
            <w:right w:val="none" w:sz="0" w:space="0" w:color="auto"/>
          </w:divBdr>
        </w:div>
        <w:div w:id="2144612057">
          <w:marLeft w:val="446"/>
          <w:marRight w:val="0"/>
          <w:marTop w:val="0"/>
          <w:marBottom w:val="0"/>
          <w:divBdr>
            <w:top w:val="none" w:sz="0" w:space="0" w:color="auto"/>
            <w:left w:val="none" w:sz="0" w:space="0" w:color="auto"/>
            <w:bottom w:val="none" w:sz="0" w:space="0" w:color="auto"/>
            <w:right w:val="none" w:sz="0" w:space="0" w:color="auto"/>
          </w:divBdr>
        </w:div>
        <w:div w:id="1475290193">
          <w:marLeft w:val="446"/>
          <w:marRight w:val="0"/>
          <w:marTop w:val="0"/>
          <w:marBottom w:val="0"/>
          <w:divBdr>
            <w:top w:val="none" w:sz="0" w:space="0" w:color="auto"/>
            <w:left w:val="none" w:sz="0" w:space="0" w:color="auto"/>
            <w:bottom w:val="none" w:sz="0" w:space="0" w:color="auto"/>
            <w:right w:val="none" w:sz="0" w:space="0" w:color="auto"/>
          </w:divBdr>
        </w:div>
        <w:div w:id="325863455">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822E2-DB7D-439B-8029-03FA72040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1052</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赵思聪 (Sicong Zhao)</cp:lastModifiedBy>
  <cp:revision>4</cp:revision>
  <dcterms:created xsi:type="dcterms:W3CDTF">2021-05-11T06:47:00Z</dcterms:created>
  <dcterms:modified xsi:type="dcterms:W3CDTF">2021-05-11T08:18:00Z</dcterms:modified>
</cp:coreProperties>
</file>